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5988" w14:textId="77777777" w:rsidR="00C36FB5" w:rsidRDefault="00EF167B" w:rsidP="00C36FB5">
      <w:pPr>
        <w:spacing w:after="480" w:line="240" w:lineRule="auto"/>
        <w:contextualSpacing/>
        <w:jc w:val="center"/>
        <w:rPr>
          <w:rFonts w:eastAsia="Times New Roman"/>
          <w:b/>
          <w:bCs/>
          <w:color w:val="0070C0"/>
          <w:szCs w:val="32"/>
          <w:rtl/>
        </w:rPr>
      </w:pPr>
      <w:r>
        <w:rPr>
          <w:rFonts w:hint="cs"/>
          <w:b/>
          <w:bCs/>
          <w:color w:val="0070C0"/>
          <w:szCs w:val="32"/>
          <w:rtl/>
        </w:rPr>
        <w:t xml:space="preserve">مشخصات </w:t>
      </w:r>
      <w:r w:rsidRPr="00A63EB5">
        <w:rPr>
          <w:rFonts w:hint="cs"/>
          <w:b/>
          <w:bCs/>
          <w:color w:val="0070C0"/>
          <w:szCs w:val="32"/>
          <w:rtl/>
        </w:rPr>
        <w:t>واجد</w:t>
      </w:r>
      <w:r>
        <w:rPr>
          <w:rFonts w:hint="cs"/>
          <w:b/>
          <w:bCs/>
          <w:color w:val="0070C0"/>
          <w:szCs w:val="32"/>
          <w:rtl/>
        </w:rPr>
        <w:t>ین</w:t>
      </w:r>
      <w:r w:rsidRPr="00A63EB5">
        <w:rPr>
          <w:rFonts w:hint="cs"/>
          <w:b/>
          <w:bCs/>
          <w:color w:val="0070C0"/>
          <w:szCs w:val="32"/>
          <w:rtl/>
        </w:rPr>
        <w:t xml:space="preserve"> شرایط </w:t>
      </w:r>
      <w:r w:rsidR="00C36FB5" w:rsidRPr="00A63EB5">
        <w:rPr>
          <w:rFonts w:eastAsia="Times New Roman" w:hint="cs"/>
          <w:b/>
          <w:bCs/>
          <w:color w:val="0070C0"/>
          <w:szCs w:val="32"/>
          <w:rtl/>
        </w:rPr>
        <w:t xml:space="preserve">شرکت در </w:t>
      </w:r>
    </w:p>
    <w:p w14:paraId="31D09976" w14:textId="77777777" w:rsidR="00EF167B" w:rsidRDefault="00911DF9" w:rsidP="00C97C3C">
      <w:pPr>
        <w:spacing w:before="600" w:after="1080" w:line="240" w:lineRule="auto"/>
        <w:contextualSpacing/>
        <w:jc w:val="center"/>
        <w:rPr>
          <w:rFonts w:eastAsia="Times New Roman"/>
          <w:b/>
          <w:bCs/>
          <w:color w:val="0070C0"/>
          <w:szCs w:val="32"/>
          <w:rtl/>
        </w:rPr>
      </w:pPr>
      <w:r>
        <w:rPr>
          <w:rFonts w:eastAsia="Times New Roman" w:hint="cs"/>
          <w:b/>
          <w:bCs/>
          <w:color w:val="0070C0"/>
          <w:szCs w:val="32"/>
          <w:rtl/>
        </w:rPr>
        <w:t>سومین</w:t>
      </w:r>
      <w:r w:rsidR="001B7AA6">
        <w:rPr>
          <w:rFonts w:eastAsia="Times New Roman" w:hint="cs"/>
          <w:b/>
          <w:bCs/>
          <w:color w:val="0070C0"/>
          <w:szCs w:val="32"/>
          <w:rtl/>
        </w:rPr>
        <w:t xml:space="preserve"> </w:t>
      </w:r>
      <w:r w:rsidR="00631F10">
        <w:rPr>
          <w:rFonts w:eastAsia="Times New Roman" w:hint="cs"/>
          <w:b/>
          <w:bCs/>
          <w:color w:val="0070C0"/>
          <w:szCs w:val="32"/>
          <w:rtl/>
        </w:rPr>
        <w:t xml:space="preserve">فراخوان مشترک </w:t>
      </w:r>
      <w:r w:rsidR="00631F10">
        <w:rPr>
          <w:rFonts w:eastAsia="Times New Roman"/>
          <w:b/>
          <w:bCs/>
          <w:color w:val="0070C0"/>
          <w:szCs w:val="32"/>
        </w:rPr>
        <w:t>INSF-NSFC</w:t>
      </w:r>
    </w:p>
    <w:p w14:paraId="2A9C22A7" w14:textId="77777777" w:rsidR="003D4121" w:rsidRDefault="003D4121" w:rsidP="00C97C3C">
      <w:pPr>
        <w:spacing w:before="600" w:after="1080" w:line="240" w:lineRule="auto"/>
        <w:contextualSpacing/>
        <w:jc w:val="center"/>
        <w:rPr>
          <w:rFonts w:eastAsia="Times New Roman"/>
          <w:b/>
          <w:bCs/>
          <w:color w:val="0070C0"/>
          <w:szCs w:val="32"/>
          <w:rtl/>
          <w:lang w:bidi="fa-IR"/>
        </w:rPr>
      </w:pPr>
    </w:p>
    <w:p w14:paraId="42EA31E4" w14:textId="77777777" w:rsidR="006B7820" w:rsidRPr="00E47683" w:rsidRDefault="006B7820" w:rsidP="006B7820">
      <w:pPr>
        <w:numPr>
          <w:ilvl w:val="0"/>
          <w:numId w:val="3"/>
        </w:numPr>
        <w:spacing w:before="240" w:after="240" w:line="240" w:lineRule="auto"/>
        <w:rPr>
          <w:rFonts w:eastAsia="Times New Roman"/>
          <w:color w:val="C00000"/>
        </w:rPr>
      </w:pPr>
      <w:r w:rsidRPr="00E47683">
        <w:rPr>
          <w:rFonts w:eastAsia="Times New Roman" w:hint="cs"/>
          <w:color w:val="C00000"/>
          <w:rtl/>
        </w:rPr>
        <w:t>متقاضیانی که طرح بین‌المللی درحال اجرا در صندوق</w:t>
      </w:r>
      <w:r>
        <w:rPr>
          <w:rFonts w:eastAsia="Times New Roman" w:hint="cs"/>
          <w:color w:val="C00000"/>
          <w:rtl/>
        </w:rPr>
        <w:t xml:space="preserve"> (در سِمت مجری اصلی)</w:t>
      </w:r>
      <w:r w:rsidRPr="00E47683">
        <w:rPr>
          <w:rFonts w:eastAsia="Times New Roman" w:hint="cs"/>
          <w:color w:val="C00000"/>
          <w:rtl/>
        </w:rPr>
        <w:t xml:space="preserve"> ندارند، می‌توانند بر اساس شرایط زیر به صورت همزمان در </w:t>
      </w:r>
      <w:r w:rsidRPr="00E47683">
        <w:rPr>
          <w:rFonts w:eastAsia="Times New Roman" w:hint="cs"/>
          <w:color w:val="C00000"/>
          <w:u w:val="single"/>
          <w:rtl/>
        </w:rPr>
        <w:t>چند فراخوان‌ بین‌المللی</w:t>
      </w:r>
      <w:r w:rsidRPr="00E47683">
        <w:rPr>
          <w:rFonts w:eastAsia="Times New Roman" w:hint="cs"/>
          <w:b/>
          <w:bCs/>
          <w:color w:val="C00000"/>
          <w:u w:val="single"/>
          <w:rtl/>
        </w:rPr>
        <w:t xml:space="preserve"> </w:t>
      </w:r>
      <w:r w:rsidRPr="00E47683">
        <w:rPr>
          <w:rFonts w:eastAsia="Times New Roman" w:hint="cs"/>
          <w:color w:val="C00000"/>
          <w:u w:val="single"/>
          <w:rtl/>
        </w:rPr>
        <w:t>جاری</w:t>
      </w:r>
      <w:r w:rsidRPr="00E47683">
        <w:rPr>
          <w:rFonts w:eastAsia="Times New Roman" w:hint="cs"/>
          <w:color w:val="C00000"/>
          <w:rtl/>
        </w:rPr>
        <w:t xml:space="preserve"> صندوق طرح ارسال نمایند:</w:t>
      </w:r>
    </w:p>
    <w:p w14:paraId="2D88CDC6" w14:textId="77777777" w:rsidR="006B7820" w:rsidRDefault="006B7820" w:rsidP="006B7820">
      <w:pPr>
        <w:numPr>
          <w:ilvl w:val="1"/>
          <w:numId w:val="3"/>
        </w:numPr>
        <w:spacing w:before="240" w:after="240" w:line="240" w:lineRule="auto"/>
        <w:rPr>
          <w:rFonts w:eastAsia="Times New Roman"/>
          <w:color w:val="000000"/>
        </w:rPr>
      </w:pPr>
      <w:r>
        <w:rPr>
          <w:rFonts w:eastAsia="Times New Roman" w:hint="cs"/>
          <w:color w:val="000000"/>
          <w:rtl/>
        </w:rPr>
        <w:t xml:space="preserve">پروپوزال‌هایی که متقاضی به صورت همزمان به فراخوان‌های بین‌المللی ارسال می‌نماید، باید از نظر </w:t>
      </w:r>
      <w:r w:rsidRPr="00A55796">
        <w:rPr>
          <w:rFonts w:eastAsia="Times New Roman" w:hint="cs"/>
          <w:color w:val="000000"/>
          <w:rtl/>
        </w:rPr>
        <w:t>موضوعی و محتوایی، کاملا با یکدیگر متفاوت باشند.</w:t>
      </w:r>
    </w:p>
    <w:p w14:paraId="744AE584" w14:textId="77777777" w:rsidR="006B7820" w:rsidRDefault="006B7820" w:rsidP="006B7820">
      <w:pPr>
        <w:numPr>
          <w:ilvl w:val="1"/>
          <w:numId w:val="3"/>
        </w:numPr>
        <w:spacing w:before="240" w:after="240" w:line="240" w:lineRule="auto"/>
        <w:rPr>
          <w:rFonts w:eastAsia="Times New Roman"/>
          <w:color w:val="000000"/>
        </w:rPr>
      </w:pPr>
      <w:r>
        <w:rPr>
          <w:rFonts w:eastAsia="Times New Roman" w:hint="cs"/>
          <w:color w:val="000000"/>
          <w:rtl/>
        </w:rPr>
        <w:t>متقاضی اصلی (</w:t>
      </w:r>
      <w:r w:rsidRPr="006B7820">
        <w:rPr>
          <w:rFonts w:ascii="Calibri" w:eastAsia="Times New Roman" w:hAnsi="Calibri" w:cs="Calibri"/>
          <w:color w:val="000000"/>
        </w:rPr>
        <w:t>PI</w:t>
      </w:r>
      <w:r>
        <w:rPr>
          <w:rFonts w:eastAsia="Times New Roman" w:hint="cs"/>
          <w:color w:val="000000"/>
          <w:rtl/>
        </w:rPr>
        <w:t>) نمی‌تواند با یک همکار خارجیِ واحد به صورت همزمان، در یک یا چند فراخوان مختلف، بیش از یک پروپوزال ارسال نماید.</w:t>
      </w:r>
    </w:p>
    <w:p w14:paraId="7853E8D1" w14:textId="77777777" w:rsidR="006B7820" w:rsidRPr="00F57BCA" w:rsidRDefault="006B7820" w:rsidP="00F21453">
      <w:pPr>
        <w:spacing w:before="240" w:after="240" w:line="240" w:lineRule="auto"/>
        <w:ind w:left="1080"/>
        <w:rPr>
          <w:rFonts w:eastAsia="Times New Roman"/>
          <w:color w:val="000000"/>
        </w:rPr>
      </w:pPr>
      <w:r w:rsidRPr="00F57BCA">
        <w:rPr>
          <w:rFonts w:eastAsia="Times New Roman" w:hint="cs"/>
          <w:color w:val="000000"/>
          <w:rtl/>
        </w:rPr>
        <w:t xml:space="preserve">در صورت عدم رعایت این شرط، </w:t>
      </w:r>
      <w:r w:rsidRPr="00F57BCA">
        <w:rPr>
          <w:rFonts w:eastAsia="Times New Roman" w:hint="cs"/>
          <w:rtl/>
        </w:rPr>
        <w:t xml:space="preserve">پیرو ضوابط صندوق، تنها یک طرح وارد </w:t>
      </w:r>
      <w:r>
        <w:rPr>
          <w:rFonts w:eastAsia="Times New Roman" w:hint="cs"/>
          <w:rtl/>
          <w:lang w:bidi="fa-IR"/>
        </w:rPr>
        <w:t xml:space="preserve">فرایند </w:t>
      </w:r>
      <w:r w:rsidRPr="00F57BCA">
        <w:rPr>
          <w:rFonts w:eastAsia="Times New Roman" w:hint="cs"/>
          <w:rtl/>
        </w:rPr>
        <w:t xml:space="preserve">داوری </w:t>
      </w:r>
      <w:r>
        <w:rPr>
          <w:rFonts w:eastAsia="Times New Roman" w:hint="cs"/>
          <w:rtl/>
        </w:rPr>
        <w:t>شده</w:t>
      </w:r>
      <w:r w:rsidRPr="00F57BCA">
        <w:rPr>
          <w:rFonts w:eastAsia="Times New Roman" w:hint="cs"/>
          <w:rtl/>
        </w:rPr>
        <w:t xml:space="preserve"> و باقی طرح‌های آن متقاضی پیش از طی نمودن مرحله داوری، مسکوت اعلام گشته و از چرخۀ فراخوان خارج خواهد شد. حق انتخاب طرح‌ها جهت ورود به داوری و اعلام مسکوتی با صندوق خواهد بود.</w:t>
      </w:r>
    </w:p>
    <w:p w14:paraId="4617A179" w14:textId="77777777" w:rsidR="006B7820" w:rsidRDefault="006B7820" w:rsidP="006B7820">
      <w:pPr>
        <w:numPr>
          <w:ilvl w:val="1"/>
          <w:numId w:val="3"/>
        </w:numPr>
        <w:spacing w:before="240" w:after="240" w:line="240" w:lineRule="auto"/>
        <w:rPr>
          <w:rFonts w:eastAsia="Times New Roman"/>
        </w:rPr>
      </w:pPr>
      <w:r>
        <w:rPr>
          <w:rFonts w:eastAsia="Times New Roman" w:hint="cs"/>
          <w:color w:val="000000"/>
          <w:rtl/>
        </w:rPr>
        <w:t>متقاضی اصلی</w:t>
      </w:r>
      <w:r>
        <w:rPr>
          <w:rFonts w:eastAsia="Times New Roman"/>
          <w:color w:val="000000"/>
        </w:rPr>
        <w:t xml:space="preserve"> </w:t>
      </w:r>
      <w:r>
        <w:rPr>
          <w:rFonts w:eastAsia="Times New Roman" w:hint="cs"/>
          <w:color w:val="000000"/>
          <w:rtl/>
        </w:rPr>
        <w:t>(</w:t>
      </w:r>
      <w:r w:rsidRPr="003F687E">
        <w:rPr>
          <w:rFonts w:ascii="Calibri" w:eastAsia="Times New Roman" w:hAnsi="Calibri" w:cs="Calibri"/>
          <w:color w:val="000000"/>
        </w:rPr>
        <w:t>PI</w:t>
      </w:r>
      <w:r>
        <w:rPr>
          <w:rFonts w:eastAsia="Times New Roman" w:hint="cs"/>
          <w:color w:val="000000"/>
          <w:rtl/>
        </w:rPr>
        <w:t>) نمی‌تواند در قالب یک فراخوان، بیش از یک پروپوزال ارسال نماید.</w:t>
      </w:r>
    </w:p>
    <w:p w14:paraId="139A6910" w14:textId="77777777" w:rsidR="006B7820" w:rsidRPr="00536286" w:rsidRDefault="006B7820" w:rsidP="00991CDB">
      <w:pPr>
        <w:spacing w:before="240" w:after="240" w:line="240" w:lineRule="auto"/>
        <w:ind w:left="1080"/>
        <w:rPr>
          <w:rFonts w:eastAsia="Times New Roman"/>
        </w:rPr>
      </w:pPr>
      <w:r w:rsidRPr="00536286">
        <w:rPr>
          <w:rFonts w:eastAsia="Times New Roman" w:hint="cs"/>
          <w:color w:val="000000"/>
          <w:rtl/>
        </w:rPr>
        <w:t>چنانچه دو یا چند پروپوزال همزمان توسط یک متقاضی اصلی در قالب یک فراخوان بین‌المللی</w:t>
      </w:r>
      <w:r>
        <w:rPr>
          <w:rFonts w:eastAsia="Times New Roman" w:hint="cs"/>
          <w:color w:val="000000"/>
          <w:rtl/>
        </w:rPr>
        <w:t>ِ</w:t>
      </w:r>
      <w:r w:rsidRPr="00536286">
        <w:rPr>
          <w:rFonts w:eastAsia="Times New Roman" w:hint="cs"/>
          <w:color w:val="000000"/>
          <w:rtl/>
        </w:rPr>
        <w:t xml:space="preserve"> واحد به صندوق ارسال گردد، </w:t>
      </w:r>
      <w:r w:rsidRPr="00536286">
        <w:rPr>
          <w:rFonts w:eastAsia="Times New Roman" w:hint="cs"/>
          <w:rtl/>
        </w:rPr>
        <w:t xml:space="preserve">پیرو ضوابط صندوق، تنها یک طرح وارد </w:t>
      </w:r>
      <w:r>
        <w:rPr>
          <w:rFonts w:eastAsia="Times New Roman" w:hint="cs"/>
          <w:rtl/>
        </w:rPr>
        <w:t xml:space="preserve">فرایند </w:t>
      </w:r>
      <w:r w:rsidRPr="00536286">
        <w:rPr>
          <w:rFonts w:eastAsia="Times New Roman" w:hint="cs"/>
          <w:rtl/>
        </w:rPr>
        <w:t xml:space="preserve">داوری </w:t>
      </w:r>
      <w:r>
        <w:rPr>
          <w:rFonts w:eastAsia="Times New Roman" w:hint="cs"/>
          <w:rtl/>
        </w:rPr>
        <w:t>شده</w:t>
      </w:r>
      <w:r w:rsidRPr="00536286">
        <w:rPr>
          <w:rFonts w:eastAsia="Times New Roman" w:hint="cs"/>
          <w:rtl/>
        </w:rPr>
        <w:t xml:space="preserve"> و باقی طرح‌های آن متقاضی پیش از طی نمودن مرحله داوری، مسکوت اعلام گشته و از چرخۀ فراخوان خارج خواهد شد. حق انتخاب طرح‌ها جهت ورود به داوری و اعلام مسکوتی با صندوق خواهد بود.</w:t>
      </w:r>
    </w:p>
    <w:p w14:paraId="25BD56F1" w14:textId="77777777" w:rsidR="006B7820" w:rsidRDefault="006B7820" w:rsidP="006B7820">
      <w:pPr>
        <w:numPr>
          <w:ilvl w:val="1"/>
          <w:numId w:val="3"/>
        </w:numPr>
        <w:spacing w:before="240" w:after="240" w:line="240" w:lineRule="auto"/>
        <w:rPr>
          <w:rFonts w:eastAsia="Times New Roman"/>
          <w:color w:val="000000"/>
        </w:rPr>
      </w:pPr>
      <w:r>
        <w:rPr>
          <w:rFonts w:eastAsia="Times New Roman" w:hint="cs"/>
          <w:color w:val="000000"/>
          <w:rtl/>
        </w:rPr>
        <w:t xml:space="preserve">با توجه به آن‌که </w:t>
      </w:r>
      <w:r w:rsidRPr="009B00B1">
        <w:rPr>
          <w:rFonts w:eastAsia="Times New Roman" w:hint="cs"/>
          <w:color w:val="000000"/>
          <w:rtl/>
        </w:rPr>
        <w:t>هر مجری اصلی</w:t>
      </w:r>
      <w:r>
        <w:rPr>
          <w:rFonts w:eastAsia="Times New Roman"/>
          <w:color w:val="000000"/>
        </w:rPr>
        <w:t xml:space="preserve"> </w:t>
      </w:r>
      <w:r>
        <w:rPr>
          <w:rFonts w:eastAsia="Times New Roman" w:hint="cs"/>
          <w:color w:val="000000"/>
          <w:rtl/>
        </w:rPr>
        <w:t>(</w:t>
      </w:r>
      <w:r w:rsidRPr="003F687E">
        <w:rPr>
          <w:rFonts w:ascii="Calibri" w:eastAsia="Times New Roman" w:hAnsi="Calibri" w:cs="Calibri"/>
          <w:color w:val="000000"/>
        </w:rPr>
        <w:t>PI</w:t>
      </w:r>
      <w:r>
        <w:rPr>
          <w:rFonts w:eastAsia="Times New Roman" w:hint="cs"/>
          <w:color w:val="000000"/>
          <w:rtl/>
        </w:rPr>
        <w:t>)</w:t>
      </w:r>
      <w:r w:rsidRPr="009B00B1">
        <w:rPr>
          <w:rFonts w:eastAsia="Times New Roman" w:hint="cs"/>
          <w:color w:val="000000"/>
          <w:rtl/>
        </w:rPr>
        <w:t xml:space="preserve"> مجاز است تنها یک طرح مشترک بین‌المللی جاری</w:t>
      </w:r>
      <w:r w:rsidRPr="003D7239">
        <w:rPr>
          <w:rFonts w:eastAsia="Times New Roman" w:hint="cs"/>
          <w:color w:val="000000"/>
          <w:rtl/>
        </w:rPr>
        <w:t xml:space="preserve"> </w:t>
      </w:r>
      <w:r>
        <w:rPr>
          <w:rFonts w:eastAsia="Times New Roman" w:hint="cs"/>
          <w:color w:val="000000"/>
          <w:rtl/>
        </w:rPr>
        <w:t xml:space="preserve">در صندوق داشته باشد، </w:t>
      </w:r>
      <w:r w:rsidRPr="00EE5503">
        <w:rPr>
          <w:rFonts w:eastAsia="Times New Roman" w:hint="cs"/>
          <w:color w:val="000000"/>
          <w:rtl/>
        </w:rPr>
        <w:t xml:space="preserve">چنانچه بیش از یک طرح </w:t>
      </w:r>
      <w:r>
        <w:rPr>
          <w:rFonts w:eastAsia="Times New Roman" w:hint="cs"/>
          <w:color w:val="000000"/>
          <w:rtl/>
        </w:rPr>
        <w:t xml:space="preserve">ارسالی </w:t>
      </w:r>
      <w:r w:rsidRPr="00EE5503">
        <w:rPr>
          <w:rFonts w:eastAsia="Times New Roman" w:hint="cs"/>
          <w:color w:val="000000"/>
          <w:rtl/>
        </w:rPr>
        <w:t>متقاضی در فراخوان‌های بین‌المللی</w:t>
      </w:r>
      <w:r>
        <w:rPr>
          <w:rFonts w:eastAsia="Times New Roman" w:hint="cs"/>
          <w:color w:val="000000"/>
          <w:rtl/>
        </w:rPr>
        <w:t>ِ</w:t>
      </w:r>
      <w:r w:rsidRPr="00EE5503">
        <w:rPr>
          <w:rFonts w:eastAsia="Times New Roman" w:hint="cs"/>
          <w:color w:val="000000"/>
          <w:rtl/>
        </w:rPr>
        <w:t xml:space="preserve"> </w:t>
      </w:r>
      <w:r>
        <w:rPr>
          <w:rFonts w:eastAsia="Times New Roman" w:hint="cs"/>
          <w:color w:val="000000"/>
          <w:rtl/>
        </w:rPr>
        <w:t xml:space="preserve">همزمان </w:t>
      </w:r>
      <w:r w:rsidRPr="00EE5503">
        <w:rPr>
          <w:rFonts w:eastAsia="Times New Roman" w:hint="cs"/>
          <w:color w:val="000000"/>
          <w:rtl/>
        </w:rPr>
        <w:t xml:space="preserve">صندوق </w:t>
      </w:r>
      <w:r>
        <w:rPr>
          <w:rFonts w:eastAsia="Times New Roman" w:hint="cs"/>
          <w:color w:val="000000"/>
          <w:rtl/>
        </w:rPr>
        <w:t>در مرحله داوری امتیاز مثبت دریافت نماید</w:t>
      </w:r>
      <w:r w:rsidRPr="00EE5503">
        <w:rPr>
          <w:rFonts w:eastAsia="Times New Roman" w:hint="cs"/>
          <w:color w:val="000000"/>
          <w:rtl/>
        </w:rPr>
        <w:t xml:space="preserve">، حق انتخاب </w:t>
      </w:r>
      <w:r>
        <w:rPr>
          <w:rFonts w:eastAsia="Times New Roman" w:hint="cs"/>
          <w:color w:val="000000"/>
          <w:rtl/>
        </w:rPr>
        <w:t>طرح مصوب با صندوق خواهد بود.</w:t>
      </w:r>
    </w:p>
    <w:p w14:paraId="6BBD2401" w14:textId="77777777" w:rsidR="006B7820" w:rsidRPr="00253230" w:rsidRDefault="006B7820" w:rsidP="006B7820">
      <w:pPr>
        <w:numPr>
          <w:ilvl w:val="1"/>
          <w:numId w:val="3"/>
        </w:numPr>
        <w:spacing w:before="240" w:after="240" w:line="240" w:lineRule="auto"/>
        <w:rPr>
          <w:rFonts w:eastAsia="Times New Roman"/>
          <w:rtl/>
        </w:rPr>
      </w:pPr>
      <w:r>
        <w:rPr>
          <w:rFonts w:eastAsia="Times New Roman" w:hint="cs"/>
          <w:color w:val="000000"/>
          <w:rtl/>
        </w:rPr>
        <w:t xml:space="preserve">چنانچه متقاضیانی </w:t>
      </w:r>
      <w:r w:rsidRPr="00253230">
        <w:rPr>
          <w:rFonts w:eastAsia="Times New Roman" w:hint="cs"/>
          <w:rtl/>
        </w:rPr>
        <w:t xml:space="preserve">که </w:t>
      </w:r>
      <w:r w:rsidRPr="00E3057A">
        <w:rPr>
          <w:rFonts w:eastAsia="Times New Roman" w:hint="cs"/>
          <w:rtl/>
        </w:rPr>
        <w:t>طرح بین‌المللی درحال اجرا</w:t>
      </w:r>
      <w:r w:rsidRPr="00253230">
        <w:rPr>
          <w:rFonts w:eastAsia="Times New Roman" w:hint="cs"/>
          <w:rtl/>
        </w:rPr>
        <w:t xml:space="preserve"> در صندوق </w:t>
      </w:r>
      <w:r>
        <w:rPr>
          <w:rFonts w:eastAsia="Times New Roman" w:hint="cs"/>
          <w:rtl/>
        </w:rPr>
        <w:t>(در سِمت مجری اصلی</w:t>
      </w:r>
      <w:r>
        <w:rPr>
          <w:rFonts w:eastAsia="Times New Roman" w:hint="cs"/>
          <w:rtl/>
          <w:lang w:bidi="fa-IR"/>
        </w:rPr>
        <w:t xml:space="preserve"> - </w:t>
      </w:r>
      <w:r w:rsidRPr="006B7820">
        <w:rPr>
          <w:rFonts w:ascii="Calibri" w:eastAsia="Times New Roman" w:hAnsi="Calibri" w:cs="Calibri"/>
          <w:lang w:bidi="fa-IR"/>
        </w:rPr>
        <w:t>PI</w:t>
      </w:r>
      <w:r>
        <w:rPr>
          <w:rFonts w:eastAsia="Times New Roman" w:hint="cs"/>
          <w:rtl/>
        </w:rPr>
        <w:t xml:space="preserve">) </w:t>
      </w:r>
      <w:r w:rsidRPr="00253230">
        <w:rPr>
          <w:rFonts w:eastAsia="Times New Roman" w:hint="cs"/>
          <w:rtl/>
        </w:rPr>
        <w:t>دارند،</w:t>
      </w:r>
      <w:r>
        <w:rPr>
          <w:rFonts w:eastAsia="Times New Roman" w:hint="cs"/>
          <w:rtl/>
        </w:rPr>
        <w:t xml:space="preserve"> در قالب این فراخوان نیز</w:t>
      </w:r>
      <w:r w:rsidRPr="00253230">
        <w:rPr>
          <w:rFonts w:eastAsia="Times New Roman" w:hint="cs"/>
          <w:rtl/>
        </w:rPr>
        <w:t xml:space="preserve"> طرح </w:t>
      </w:r>
      <w:r>
        <w:rPr>
          <w:rFonts w:eastAsia="Times New Roman" w:hint="cs"/>
          <w:rtl/>
        </w:rPr>
        <w:t xml:space="preserve">ارسال نمایند، پیرو ضوابط صندوق، طرح آن‌ها پیش از طی نمودن مرحله داوری، </w:t>
      </w:r>
      <w:r w:rsidRPr="007C6828">
        <w:rPr>
          <w:rFonts w:eastAsia="Times New Roman" w:hint="cs"/>
          <w:rtl/>
        </w:rPr>
        <w:t>مسکوت</w:t>
      </w:r>
      <w:r w:rsidR="002D30C1">
        <w:rPr>
          <w:rFonts w:eastAsia="Times New Roman" w:hint="cs"/>
          <w:rtl/>
        </w:rPr>
        <w:t xml:space="preserve"> اعلام گشته و از چرخه</w:t>
      </w:r>
      <w:r>
        <w:rPr>
          <w:rFonts w:eastAsia="Times New Roman" w:hint="cs"/>
          <w:rtl/>
        </w:rPr>
        <w:t xml:space="preserve"> فراخوان خارج خواهد شد. </w:t>
      </w:r>
    </w:p>
    <w:p w14:paraId="521B2D01" w14:textId="77777777" w:rsidR="00EF167B" w:rsidRPr="00A63EB5" w:rsidRDefault="00415CF5" w:rsidP="00B90AD4">
      <w:pPr>
        <w:pStyle w:val="ListParagraph"/>
        <w:numPr>
          <w:ilvl w:val="0"/>
          <w:numId w:val="3"/>
        </w:numPr>
        <w:spacing w:before="240" w:after="240" w:line="240" w:lineRule="auto"/>
        <w:contextualSpacing w:val="0"/>
        <w:jc w:val="both"/>
        <w:rPr>
          <w:rFonts w:ascii="Times New Roman" w:hAnsi="Times New Roman" w:cs="B Nazanin"/>
          <w:sz w:val="24"/>
          <w:szCs w:val="28"/>
        </w:rPr>
      </w:pPr>
      <w:r>
        <w:rPr>
          <w:rFonts w:ascii="Times New Roman" w:hAnsi="Times New Roman" w:cs="B Nazanin" w:hint="cs"/>
          <w:sz w:val="24"/>
          <w:szCs w:val="28"/>
          <w:rtl/>
        </w:rPr>
        <w:lastRenderedPageBreak/>
        <w:t>مجری</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اصلی</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ایرانی</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باید</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عضو</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هیأت</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 xml:space="preserve">علمی </w:t>
      </w:r>
      <w:r w:rsidR="00EF167B" w:rsidRPr="00F34D96">
        <w:rPr>
          <w:rFonts w:ascii="Times New Roman" w:hAnsi="Times New Roman" w:cs="B Nazanin" w:hint="cs"/>
          <w:sz w:val="24"/>
          <w:szCs w:val="28"/>
          <w:rtl/>
        </w:rPr>
        <w:t>فعال</w:t>
      </w:r>
      <w:r w:rsidR="00EF167B" w:rsidRPr="00F34D96">
        <w:rPr>
          <w:rFonts w:ascii="Times New Roman" w:hAnsi="Times New Roman" w:cs="B Nazanin"/>
          <w:sz w:val="24"/>
          <w:szCs w:val="28"/>
          <w:rtl/>
        </w:rPr>
        <w:t xml:space="preserve"> </w:t>
      </w:r>
      <w:r w:rsidR="00EF167B" w:rsidRPr="00F34D96">
        <w:rPr>
          <w:rFonts w:ascii="Times New Roman" w:hAnsi="Times New Roman" w:cs="B Nazanin" w:hint="cs"/>
          <w:sz w:val="24"/>
          <w:szCs w:val="28"/>
          <w:rtl/>
        </w:rPr>
        <w:t>تمام وقت یکی</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از</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دانشگاه‌ها</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یا</w:t>
      </w:r>
      <w:r w:rsidR="00EF167B" w:rsidRPr="00A63EB5">
        <w:rPr>
          <w:rFonts w:ascii="Times New Roman" w:hAnsi="Times New Roman" w:cs="B Nazanin"/>
          <w:sz w:val="24"/>
          <w:szCs w:val="28"/>
          <w:rtl/>
        </w:rPr>
        <w:t xml:space="preserve"> </w:t>
      </w:r>
      <w:r w:rsidR="00212B77" w:rsidRPr="00A63EB5">
        <w:rPr>
          <w:rFonts w:ascii="Times New Roman" w:hAnsi="Times New Roman" w:cs="B Nazanin" w:hint="cs"/>
          <w:sz w:val="24"/>
          <w:szCs w:val="28"/>
          <w:rtl/>
        </w:rPr>
        <w:t>دانشگاه‌ها</w:t>
      </w:r>
      <w:r w:rsidR="00212B77">
        <w:rPr>
          <w:rFonts w:ascii="Times New Roman" w:hAnsi="Times New Roman" w:cs="B Nazanin" w:hint="cs"/>
          <w:sz w:val="24"/>
          <w:szCs w:val="28"/>
          <w:rtl/>
        </w:rPr>
        <w:t xml:space="preserve"> یا موسسه‌های پژوهشی </w:t>
      </w:r>
      <w:r w:rsidR="00EF167B" w:rsidRPr="00A63EB5">
        <w:rPr>
          <w:rFonts w:ascii="Times New Roman" w:hAnsi="Times New Roman" w:cs="B Nazanin" w:hint="cs"/>
          <w:sz w:val="24"/>
          <w:szCs w:val="28"/>
          <w:rtl/>
        </w:rPr>
        <w:t>ایران</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بوده</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و</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محقق</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اصلی</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چینی</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نیز</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باید</w:t>
      </w:r>
      <w:r w:rsidR="00F71D43">
        <w:rPr>
          <w:rFonts w:ascii="Times New Roman" w:hAnsi="Times New Roman" w:cs="B Nazanin" w:hint="cs"/>
          <w:sz w:val="24"/>
          <w:szCs w:val="28"/>
          <w:rtl/>
        </w:rPr>
        <w:t xml:space="preserve"> </w:t>
      </w:r>
      <w:r w:rsidR="00F71D43" w:rsidRPr="00A63EB5">
        <w:rPr>
          <w:rFonts w:ascii="Times New Roman" w:hAnsi="Times New Roman" w:cs="B Nazanin" w:hint="cs"/>
          <w:sz w:val="24"/>
          <w:szCs w:val="28"/>
          <w:rtl/>
        </w:rPr>
        <w:t>عضو</w:t>
      </w:r>
      <w:r w:rsidR="00F71D43" w:rsidRPr="00A63EB5">
        <w:rPr>
          <w:rFonts w:ascii="Times New Roman" w:hAnsi="Times New Roman" w:cs="B Nazanin"/>
          <w:sz w:val="24"/>
          <w:szCs w:val="28"/>
          <w:rtl/>
        </w:rPr>
        <w:t xml:space="preserve"> </w:t>
      </w:r>
      <w:r w:rsidR="00F71D43" w:rsidRPr="00A63EB5">
        <w:rPr>
          <w:rFonts w:ascii="Times New Roman" w:hAnsi="Times New Roman" w:cs="B Nazanin" w:hint="cs"/>
          <w:sz w:val="24"/>
          <w:szCs w:val="28"/>
          <w:rtl/>
        </w:rPr>
        <w:t>هیأت</w:t>
      </w:r>
      <w:r w:rsidR="00F71D43" w:rsidRPr="00A63EB5">
        <w:rPr>
          <w:rFonts w:ascii="Times New Roman" w:hAnsi="Times New Roman" w:cs="B Nazanin"/>
          <w:sz w:val="24"/>
          <w:szCs w:val="28"/>
          <w:rtl/>
        </w:rPr>
        <w:t xml:space="preserve"> </w:t>
      </w:r>
      <w:r w:rsidR="00F71D43" w:rsidRPr="00A63EB5">
        <w:rPr>
          <w:rFonts w:ascii="Times New Roman" w:hAnsi="Times New Roman" w:cs="B Nazanin" w:hint="cs"/>
          <w:sz w:val="24"/>
          <w:szCs w:val="28"/>
          <w:rtl/>
        </w:rPr>
        <w:t xml:space="preserve">علمی </w:t>
      </w:r>
      <w:r w:rsidR="00F71D43" w:rsidRPr="00F34D96">
        <w:rPr>
          <w:rFonts w:ascii="Times New Roman" w:hAnsi="Times New Roman" w:cs="B Nazanin" w:hint="cs"/>
          <w:sz w:val="24"/>
          <w:szCs w:val="28"/>
          <w:rtl/>
        </w:rPr>
        <w:t>فعال</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در</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یکی</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از</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دانشگاه‌ها</w:t>
      </w:r>
      <w:r w:rsidR="00CE57C1">
        <w:rPr>
          <w:rFonts w:ascii="Times New Roman" w:hAnsi="Times New Roman" w:cs="B Nazanin" w:hint="cs"/>
          <w:sz w:val="24"/>
          <w:szCs w:val="28"/>
          <w:rtl/>
        </w:rPr>
        <w:t xml:space="preserve"> یا موسسه‌های پژوهشی کشور</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چین</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باشد</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مسئولیت</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یافتن</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محقق</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چینی</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در</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بازه</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زمانی</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اعلام</w:t>
      </w:r>
      <w:r w:rsidR="00EF167B" w:rsidRPr="00A63EB5">
        <w:rPr>
          <w:rFonts w:ascii="Times New Roman" w:hAnsi="Times New Roman" w:cs="B Nazanin"/>
          <w:sz w:val="24"/>
          <w:szCs w:val="28"/>
          <w:rtl/>
        </w:rPr>
        <w:t xml:space="preserve"> </w:t>
      </w:r>
      <w:r w:rsidR="00B90AD4">
        <w:rPr>
          <w:rFonts w:ascii="Times New Roman" w:hAnsi="Times New Roman" w:cs="B Nazanin" w:hint="cs"/>
          <w:sz w:val="24"/>
          <w:szCs w:val="28"/>
          <w:rtl/>
        </w:rPr>
        <w:t xml:space="preserve">شده </w:t>
      </w:r>
      <w:r w:rsidR="00EF167B" w:rsidRPr="00A63EB5">
        <w:rPr>
          <w:rFonts w:ascii="Times New Roman" w:hAnsi="Times New Roman" w:cs="B Nazanin" w:hint="cs"/>
          <w:sz w:val="24"/>
          <w:szCs w:val="28"/>
          <w:rtl/>
        </w:rPr>
        <w:t>بر</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عهده</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خود</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پژوهشگر</w:t>
      </w:r>
      <w:r w:rsidR="00EF167B" w:rsidRPr="00A63EB5">
        <w:rPr>
          <w:rFonts w:ascii="Times New Roman" w:hAnsi="Times New Roman" w:cs="B Nazanin"/>
          <w:sz w:val="24"/>
          <w:szCs w:val="28"/>
          <w:rtl/>
        </w:rPr>
        <w:t xml:space="preserve"> </w:t>
      </w:r>
      <w:r w:rsidR="00EF167B" w:rsidRPr="00A63EB5">
        <w:rPr>
          <w:rFonts w:ascii="Times New Roman" w:hAnsi="Times New Roman" w:cs="B Nazanin" w:hint="cs"/>
          <w:sz w:val="24"/>
          <w:szCs w:val="28"/>
          <w:rtl/>
        </w:rPr>
        <w:t>می‌باشد</w:t>
      </w:r>
      <w:r w:rsidR="00EF167B" w:rsidRPr="00A63EB5">
        <w:rPr>
          <w:rFonts w:ascii="Times New Roman" w:hAnsi="Times New Roman" w:cs="B Nazanin"/>
          <w:sz w:val="24"/>
          <w:szCs w:val="28"/>
          <w:rtl/>
        </w:rPr>
        <w:t>.</w:t>
      </w:r>
    </w:p>
    <w:p w14:paraId="779A55E7" w14:textId="77777777" w:rsidR="00EF167B" w:rsidRPr="00A63EB5" w:rsidRDefault="00EF167B" w:rsidP="00EF167B">
      <w:pPr>
        <w:numPr>
          <w:ilvl w:val="0"/>
          <w:numId w:val="2"/>
        </w:numPr>
        <w:spacing w:before="240" w:after="240" w:line="240" w:lineRule="auto"/>
        <w:rPr>
          <w:rFonts w:eastAsia="Times New Roman"/>
          <w:color w:val="000000"/>
        </w:rPr>
      </w:pPr>
      <w:r w:rsidRPr="00A63EB5">
        <w:rPr>
          <w:rFonts w:hint="cs"/>
          <w:color w:val="000000"/>
          <w:shd w:val="clear" w:color="auto" w:fill="FFFFFF"/>
          <w:rtl/>
        </w:rPr>
        <w:t>پژوهشگران پسادکترا، دانشجویان دکترا، یا دانشجویان کارشناسی ارشد می‌توانند به عنوان همکار به تیم‌های پژوهشی اضافه گردند.</w:t>
      </w:r>
    </w:p>
    <w:p w14:paraId="76DE7740" w14:textId="77777777" w:rsidR="00871CEB" w:rsidRDefault="00871CEB" w:rsidP="00871CEB">
      <w:pPr>
        <w:numPr>
          <w:ilvl w:val="0"/>
          <w:numId w:val="2"/>
        </w:numPr>
        <w:spacing w:before="240" w:after="240" w:line="240" w:lineRule="auto"/>
        <w:rPr>
          <w:rFonts w:eastAsia="Times New Roman"/>
          <w:color w:val="000000"/>
        </w:rPr>
      </w:pPr>
      <w:r w:rsidRPr="00A63EB5">
        <w:rPr>
          <w:rFonts w:eastAsia="Times New Roman" w:hint="cs"/>
          <w:color w:val="000000"/>
          <w:rtl/>
        </w:rPr>
        <w:t>در خصوص تعداد همکار</w:t>
      </w:r>
      <w:r w:rsidR="003A309D">
        <w:rPr>
          <w:rFonts w:eastAsia="Times New Roman" w:hint="cs"/>
          <w:color w:val="000000"/>
          <w:rtl/>
        </w:rPr>
        <w:t xml:space="preserve">ان طرح محدودیت اولیه وجود ندارد. شایان ذکر است </w:t>
      </w:r>
      <w:r>
        <w:rPr>
          <w:rFonts w:eastAsia="Times New Roman" w:hint="cs"/>
          <w:color w:val="000000"/>
          <w:rtl/>
        </w:rPr>
        <w:t xml:space="preserve">شرح </w:t>
      </w:r>
      <w:r w:rsidRPr="00A63EB5">
        <w:rPr>
          <w:rFonts w:eastAsia="Times New Roman" w:hint="cs"/>
          <w:color w:val="000000"/>
          <w:rtl/>
        </w:rPr>
        <w:t xml:space="preserve">وظایف و تخصص تمام افراد </w:t>
      </w:r>
      <w:r w:rsidR="00EF7998">
        <w:rPr>
          <w:rFonts w:eastAsia="Times New Roman" w:hint="cs"/>
          <w:color w:val="000000"/>
          <w:rtl/>
        </w:rPr>
        <w:t>ذکر</w:t>
      </w:r>
      <w:r>
        <w:rPr>
          <w:rFonts w:eastAsia="Times New Roman" w:hint="cs"/>
          <w:color w:val="000000"/>
          <w:rtl/>
        </w:rPr>
        <w:t xml:space="preserve">شده در پروپوزال و </w:t>
      </w:r>
      <w:r w:rsidRPr="00A63EB5">
        <w:rPr>
          <w:rFonts w:eastAsia="Times New Roman" w:hint="cs"/>
          <w:color w:val="000000"/>
          <w:rtl/>
        </w:rPr>
        <w:t xml:space="preserve">مدت </w:t>
      </w:r>
      <w:r>
        <w:rPr>
          <w:rFonts w:eastAsia="Times New Roman" w:hint="cs"/>
          <w:color w:val="000000"/>
          <w:rtl/>
        </w:rPr>
        <w:t>زمان همکاری ایشان</w:t>
      </w:r>
      <w:r w:rsidRPr="00A63EB5">
        <w:rPr>
          <w:rFonts w:eastAsia="Times New Roman" w:hint="cs"/>
          <w:color w:val="000000"/>
          <w:rtl/>
        </w:rPr>
        <w:t xml:space="preserve"> در پروژه</w:t>
      </w:r>
      <w:r w:rsidR="004B4E13">
        <w:rPr>
          <w:rFonts w:eastAsia="Times New Roman" w:hint="cs"/>
          <w:color w:val="000000"/>
          <w:rtl/>
        </w:rPr>
        <w:t>،</w:t>
      </w:r>
      <w:r w:rsidRPr="00A63EB5">
        <w:rPr>
          <w:rFonts w:eastAsia="Times New Roman" w:hint="cs"/>
          <w:color w:val="000000"/>
          <w:rtl/>
        </w:rPr>
        <w:t xml:space="preserve"> </w:t>
      </w:r>
      <w:r>
        <w:rPr>
          <w:rFonts w:eastAsia="Times New Roman" w:hint="cs"/>
          <w:color w:val="000000"/>
          <w:rtl/>
        </w:rPr>
        <w:t>مورد ارزیابی علمی قرار خواهد گرفت.</w:t>
      </w:r>
    </w:p>
    <w:p w14:paraId="4F91C7A9" w14:textId="77777777" w:rsidR="00EF167B" w:rsidRPr="00A63EB5" w:rsidRDefault="00EF167B" w:rsidP="00EF167B">
      <w:pPr>
        <w:numPr>
          <w:ilvl w:val="0"/>
          <w:numId w:val="2"/>
        </w:numPr>
        <w:spacing w:before="240" w:after="240" w:line="240" w:lineRule="auto"/>
        <w:rPr>
          <w:rFonts w:eastAsia="Times New Roman"/>
        </w:rPr>
      </w:pPr>
      <w:r w:rsidRPr="00A63EB5">
        <w:rPr>
          <w:rFonts w:hint="cs"/>
          <w:shd w:val="clear" w:color="auto" w:fill="FFFFFF"/>
          <w:rtl/>
        </w:rPr>
        <w:t xml:space="preserve">آن دسته از پژوهشگرانی که در مدت اعلام‌شدۀ فراخوان، طرح پژوهشی جاری </w:t>
      </w:r>
      <w:r w:rsidRPr="00A63EB5">
        <w:rPr>
          <w:rFonts w:hint="cs"/>
          <w:u w:val="single"/>
          <w:shd w:val="clear" w:color="auto" w:fill="FFFFFF"/>
          <w:rtl/>
        </w:rPr>
        <w:t>داخلی</w:t>
      </w:r>
      <w:r w:rsidRPr="00A63EB5">
        <w:rPr>
          <w:rFonts w:hint="cs"/>
          <w:shd w:val="clear" w:color="auto" w:fill="FFFFFF"/>
          <w:rtl/>
        </w:rPr>
        <w:t xml:space="preserve"> در سامانه صندوق حمایت از پژوهشگران و فناوران کش</w:t>
      </w:r>
      <w:r w:rsidRPr="00A63EB5">
        <w:rPr>
          <w:rFonts w:eastAsia="Times New Roman" w:hint="cs"/>
          <w:rtl/>
        </w:rPr>
        <w:t>ور دارند، می‌توانند نسبت به ارسال پروپوزال در این فراخوان اقدام نمایند، منوط به آن‌که در طرح‌های جاری خود در صندوق، زمان‌بندی و تعهدات اعلام‌شده را طبق روال قراردادشده رعایت کرده باشند.</w:t>
      </w:r>
    </w:p>
    <w:p w14:paraId="26A59083" w14:textId="77777777" w:rsidR="00437AC9" w:rsidRPr="001F6118" w:rsidRDefault="00EF167B" w:rsidP="001F6118">
      <w:pPr>
        <w:numPr>
          <w:ilvl w:val="0"/>
          <w:numId w:val="2"/>
        </w:numPr>
        <w:spacing w:before="240" w:after="240" w:line="240" w:lineRule="auto"/>
        <w:rPr>
          <w:rFonts w:eastAsia="Times New Roman"/>
          <w:color w:val="000000"/>
        </w:rPr>
      </w:pPr>
      <w:r w:rsidRPr="00A63EB5">
        <w:rPr>
          <w:rFonts w:eastAsia="Times New Roman" w:hint="cs"/>
          <w:color w:val="000000"/>
          <w:rtl/>
        </w:rPr>
        <w:t>در صورتی که متقاضی اصلی طرح به دلایلی مانند جابه‌جایی محل اشتغال، حکم هیأت علمی خود را در زمان ارائه پروپوزال در اختیار نداشته باشد، تنها تا پیش از پایان مهلت فراخوان مهلت دارد نسبت به ارائه جدیدترین حکم هیأت علمی خود اقدام نماید. در صورتی که تا پایان این مهلت، جدیدترین حکم هیأت علمی متقاضی اصلی طرح بارگذاری نشده باشد، طرح ایشان وارد فرایند داوری نخواهد شد.</w:t>
      </w:r>
    </w:p>
    <w:sectPr w:rsidR="00437AC9" w:rsidRPr="001F6118" w:rsidSect="008C4FBF">
      <w:headerReference w:type="default" r:id="rId7"/>
      <w:footerReference w:type="default" r:id="rId8"/>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FE47" w14:textId="77777777" w:rsidR="006077E7" w:rsidRDefault="006077E7" w:rsidP="002E6065">
      <w:pPr>
        <w:spacing w:after="0" w:line="240" w:lineRule="auto"/>
      </w:pPr>
      <w:r>
        <w:separator/>
      </w:r>
    </w:p>
  </w:endnote>
  <w:endnote w:type="continuationSeparator" w:id="0">
    <w:p w14:paraId="115CA7EA" w14:textId="77777777" w:rsidR="006077E7" w:rsidRDefault="006077E7" w:rsidP="002E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E32E" w14:textId="77777777" w:rsidR="001F6118" w:rsidRPr="001F6118" w:rsidRDefault="001F6118" w:rsidP="00080EDB">
    <w:pPr>
      <w:pStyle w:val="Footer"/>
      <w:spacing w:before="360" w:after="360"/>
      <w:jc w:val="center"/>
      <w:rPr>
        <w:color w:val="002060"/>
        <w:sz w:val="20"/>
        <w:szCs w:val="22"/>
      </w:rPr>
    </w:pPr>
    <w:r w:rsidRPr="001F6118">
      <w:rPr>
        <w:rFonts w:hint="cs"/>
        <w:color w:val="002060"/>
        <w:sz w:val="20"/>
        <w:szCs w:val="22"/>
        <w:rtl/>
      </w:rPr>
      <w:t xml:space="preserve">صفحه </w:t>
    </w:r>
    <w:r w:rsidRPr="001F6118">
      <w:rPr>
        <w:color w:val="002060"/>
        <w:sz w:val="20"/>
        <w:szCs w:val="22"/>
      </w:rPr>
      <w:t xml:space="preserve"> </w:t>
    </w:r>
    <w:r w:rsidRPr="001F6118">
      <w:rPr>
        <w:b/>
        <w:bCs/>
        <w:color w:val="002060"/>
        <w:sz w:val="20"/>
        <w:szCs w:val="20"/>
      </w:rPr>
      <w:fldChar w:fldCharType="begin"/>
    </w:r>
    <w:r w:rsidRPr="001F6118">
      <w:rPr>
        <w:b/>
        <w:bCs/>
        <w:color w:val="002060"/>
        <w:sz w:val="20"/>
        <w:szCs w:val="22"/>
      </w:rPr>
      <w:instrText xml:space="preserve"> PAGE </w:instrText>
    </w:r>
    <w:r w:rsidRPr="001F6118">
      <w:rPr>
        <w:b/>
        <w:bCs/>
        <w:color w:val="002060"/>
        <w:sz w:val="20"/>
        <w:szCs w:val="20"/>
      </w:rPr>
      <w:fldChar w:fldCharType="separate"/>
    </w:r>
    <w:r w:rsidR="00911DF9">
      <w:rPr>
        <w:b/>
        <w:bCs/>
        <w:noProof/>
        <w:color w:val="002060"/>
        <w:sz w:val="20"/>
        <w:szCs w:val="22"/>
        <w:rtl/>
      </w:rPr>
      <w:t>2</w:t>
    </w:r>
    <w:r w:rsidRPr="001F6118">
      <w:rPr>
        <w:b/>
        <w:bCs/>
        <w:color w:val="002060"/>
        <w:sz w:val="20"/>
        <w:szCs w:val="20"/>
      </w:rPr>
      <w:fldChar w:fldCharType="end"/>
    </w:r>
    <w:r w:rsidRPr="001F6118">
      <w:rPr>
        <w:color w:val="002060"/>
        <w:sz w:val="20"/>
        <w:szCs w:val="22"/>
      </w:rPr>
      <w:t xml:space="preserve"> </w:t>
    </w:r>
    <w:r w:rsidRPr="001F6118">
      <w:rPr>
        <w:rFonts w:hint="cs"/>
        <w:color w:val="002060"/>
        <w:sz w:val="20"/>
        <w:szCs w:val="22"/>
        <w:rtl/>
      </w:rPr>
      <w:t xml:space="preserve"> از</w:t>
    </w:r>
    <w:r w:rsidRPr="001F6118">
      <w:rPr>
        <w:color w:val="002060"/>
        <w:sz w:val="20"/>
        <w:szCs w:val="22"/>
      </w:rPr>
      <w:t xml:space="preserve"> </w:t>
    </w:r>
    <w:r w:rsidRPr="001F6118">
      <w:rPr>
        <w:b/>
        <w:bCs/>
        <w:color w:val="002060"/>
        <w:sz w:val="20"/>
        <w:szCs w:val="20"/>
      </w:rPr>
      <w:fldChar w:fldCharType="begin"/>
    </w:r>
    <w:r w:rsidRPr="001F6118">
      <w:rPr>
        <w:b/>
        <w:bCs/>
        <w:color w:val="002060"/>
        <w:sz w:val="20"/>
        <w:szCs w:val="22"/>
      </w:rPr>
      <w:instrText xml:space="preserve"> NUMPAGES  </w:instrText>
    </w:r>
    <w:r w:rsidRPr="001F6118">
      <w:rPr>
        <w:b/>
        <w:bCs/>
        <w:color w:val="002060"/>
        <w:sz w:val="20"/>
        <w:szCs w:val="20"/>
      </w:rPr>
      <w:fldChar w:fldCharType="separate"/>
    </w:r>
    <w:r w:rsidR="00911DF9">
      <w:rPr>
        <w:b/>
        <w:bCs/>
        <w:noProof/>
        <w:color w:val="002060"/>
        <w:sz w:val="20"/>
        <w:szCs w:val="22"/>
        <w:rtl/>
      </w:rPr>
      <w:t>2</w:t>
    </w:r>
    <w:r w:rsidRPr="001F6118">
      <w:rPr>
        <w:b/>
        <w:bCs/>
        <w:color w:val="002060"/>
        <w:sz w:val="20"/>
        <w:szCs w:val="20"/>
      </w:rPr>
      <w:fldChar w:fldCharType="end"/>
    </w:r>
  </w:p>
  <w:p w14:paraId="1CE204D9" w14:textId="77777777" w:rsidR="006A033F" w:rsidRDefault="006A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4F07" w14:textId="77777777" w:rsidR="006077E7" w:rsidRDefault="006077E7" w:rsidP="002E6065">
      <w:pPr>
        <w:spacing w:after="0" w:line="240" w:lineRule="auto"/>
      </w:pPr>
      <w:r>
        <w:separator/>
      </w:r>
    </w:p>
  </w:footnote>
  <w:footnote w:type="continuationSeparator" w:id="0">
    <w:p w14:paraId="4C2546E6" w14:textId="77777777" w:rsidR="006077E7" w:rsidRDefault="006077E7" w:rsidP="002E6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2B3E" w14:textId="77777777" w:rsidR="002E6065" w:rsidRDefault="00231F3E" w:rsidP="00080EDB">
    <w:pPr>
      <w:pStyle w:val="Header"/>
      <w:spacing w:before="240" w:after="480"/>
    </w:pPr>
    <w:r>
      <w:rPr>
        <w:rtl/>
      </w:rPr>
      <w:tab/>
    </w:r>
    <w:r w:rsidR="00BC1AB8" w:rsidRPr="00B71741">
      <w:rPr>
        <w:noProof/>
      </w:rPr>
      <w:drawing>
        <wp:inline distT="0" distB="0" distL="0" distR="0" wp14:anchorId="7FE1CB8D" wp14:editId="144AEBF8">
          <wp:extent cx="1115060" cy="734060"/>
          <wp:effectExtent l="0" t="0" r="0" b="0"/>
          <wp:docPr id="1" name="Picture 1" descr="D:\S.Ehsani\of all trades\Logos\178874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S.Ehsani\of all trades\Logos\1788746.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060" cy="734060"/>
                  </a:xfrm>
                  <a:prstGeom prst="rect">
                    <a:avLst/>
                  </a:prstGeom>
                  <a:noFill/>
                  <a:ln>
                    <a:noFill/>
                  </a:ln>
                </pic:spPr>
              </pic:pic>
            </a:graphicData>
          </a:graphic>
        </wp:inline>
      </w:drawing>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7ED"/>
    <w:multiLevelType w:val="hybridMultilevel"/>
    <w:tmpl w:val="589EF7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E934B5"/>
    <w:multiLevelType w:val="hybridMultilevel"/>
    <w:tmpl w:val="BB702C2C"/>
    <w:lvl w:ilvl="0" w:tplc="04090005">
      <w:start w:val="1"/>
      <w:numFmt w:val="bullet"/>
      <w:lvlText w:val=""/>
      <w:lvlJc w:val="left"/>
      <w:pPr>
        <w:ind w:left="360" w:hanging="360"/>
      </w:pPr>
      <w:rPr>
        <w:rFonts w:ascii="Wingdings" w:hAnsi="Wingdings" w:hint="default"/>
      </w:rPr>
    </w:lvl>
    <w:lvl w:ilvl="1" w:tplc="0EC054A4">
      <w:start w:val="1"/>
      <w:numFmt w:val="bullet"/>
      <w:lvlText w:val="o"/>
      <w:lvlJc w:val="left"/>
      <w:pPr>
        <w:ind w:left="1080" w:hanging="360"/>
      </w:pPr>
      <w:rPr>
        <w:rFonts w:ascii="Courier New" w:hAnsi="Courier New" w:cs="Courier New" w:hint="default"/>
        <w:b/>
        <w:bCs/>
        <w:color w:val="C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56697F"/>
    <w:multiLevelType w:val="hybridMultilevel"/>
    <w:tmpl w:val="0B6A4B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5109281">
    <w:abstractNumId w:val="0"/>
  </w:num>
  <w:num w:numId="2" w16cid:durableId="1770269427">
    <w:abstractNumId w:val="2"/>
  </w:num>
  <w:num w:numId="3" w16cid:durableId="592708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65"/>
    <w:rsid w:val="00000CF4"/>
    <w:rsid w:val="0000698C"/>
    <w:rsid w:val="00006F5A"/>
    <w:rsid w:val="00021A00"/>
    <w:rsid w:val="00021F24"/>
    <w:rsid w:val="00025A4D"/>
    <w:rsid w:val="000268D1"/>
    <w:rsid w:val="000414F9"/>
    <w:rsid w:val="0004491E"/>
    <w:rsid w:val="00080EDB"/>
    <w:rsid w:val="000A6A0D"/>
    <w:rsid w:val="000A6DEC"/>
    <w:rsid w:val="00100567"/>
    <w:rsid w:val="0012420C"/>
    <w:rsid w:val="001623C5"/>
    <w:rsid w:val="00163F7C"/>
    <w:rsid w:val="00185A31"/>
    <w:rsid w:val="001A209E"/>
    <w:rsid w:val="001B0C28"/>
    <w:rsid w:val="001B7AA6"/>
    <w:rsid w:val="001C3168"/>
    <w:rsid w:val="001F6118"/>
    <w:rsid w:val="001F683A"/>
    <w:rsid w:val="00212186"/>
    <w:rsid w:val="00212B77"/>
    <w:rsid w:val="002303F4"/>
    <w:rsid w:val="00231F3E"/>
    <w:rsid w:val="0023526B"/>
    <w:rsid w:val="002466F5"/>
    <w:rsid w:val="00247908"/>
    <w:rsid w:val="00253230"/>
    <w:rsid w:val="0027576F"/>
    <w:rsid w:val="002B1FFC"/>
    <w:rsid w:val="002B4BDB"/>
    <w:rsid w:val="002B7E7D"/>
    <w:rsid w:val="002C10F2"/>
    <w:rsid w:val="002C4830"/>
    <w:rsid w:val="002D0783"/>
    <w:rsid w:val="002D30C1"/>
    <w:rsid w:val="002D7373"/>
    <w:rsid w:val="002E6065"/>
    <w:rsid w:val="00306A50"/>
    <w:rsid w:val="00310B71"/>
    <w:rsid w:val="003261C0"/>
    <w:rsid w:val="00342E3B"/>
    <w:rsid w:val="00347A8C"/>
    <w:rsid w:val="003512AA"/>
    <w:rsid w:val="003560D1"/>
    <w:rsid w:val="00376F63"/>
    <w:rsid w:val="003A309D"/>
    <w:rsid w:val="003A5C4B"/>
    <w:rsid w:val="003C43F4"/>
    <w:rsid w:val="003D4121"/>
    <w:rsid w:val="003D7239"/>
    <w:rsid w:val="003E047D"/>
    <w:rsid w:val="003E3B7E"/>
    <w:rsid w:val="003E4E06"/>
    <w:rsid w:val="003F767F"/>
    <w:rsid w:val="00404C23"/>
    <w:rsid w:val="00415CF5"/>
    <w:rsid w:val="00420447"/>
    <w:rsid w:val="00437AC9"/>
    <w:rsid w:val="004402A5"/>
    <w:rsid w:val="00461E57"/>
    <w:rsid w:val="00462AF6"/>
    <w:rsid w:val="00472916"/>
    <w:rsid w:val="00477A3E"/>
    <w:rsid w:val="0049179D"/>
    <w:rsid w:val="004B10C1"/>
    <w:rsid w:val="004B4E13"/>
    <w:rsid w:val="004B6E47"/>
    <w:rsid w:val="004F25C0"/>
    <w:rsid w:val="005204F0"/>
    <w:rsid w:val="005221F6"/>
    <w:rsid w:val="00536286"/>
    <w:rsid w:val="00541BE2"/>
    <w:rsid w:val="00557018"/>
    <w:rsid w:val="0059284E"/>
    <w:rsid w:val="00593BD6"/>
    <w:rsid w:val="005C3596"/>
    <w:rsid w:val="005E12A1"/>
    <w:rsid w:val="005E79B9"/>
    <w:rsid w:val="006077E7"/>
    <w:rsid w:val="00612FA6"/>
    <w:rsid w:val="00631F10"/>
    <w:rsid w:val="00640018"/>
    <w:rsid w:val="00662D27"/>
    <w:rsid w:val="00664D9F"/>
    <w:rsid w:val="00696D74"/>
    <w:rsid w:val="006A033F"/>
    <w:rsid w:val="006B7820"/>
    <w:rsid w:val="006D5D38"/>
    <w:rsid w:val="007104D7"/>
    <w:rsid w:val="00717DA3"/>
    <w:rsid w:val="00720257"/>
    <w:rsid w:val="00723BF9"/>
    <w:rsid w:val="007358B3"/>
    <w:rsid w:val="00757608"/>
    <w:rsid w:val="00790E78"/>
    <w:rsid w:val="007C6828"/>
    <w:rsid w:val="007D378C"/>
    <w:rsid w:val="007E46FA"/>
    <w:rsid w:val="007F11B6"/>
    <w:rsid w:val="00820C71"/>
    <w:rsid w:val="00825A94"/>
    <w:rsid w:val="00826EA5"/>
    <w:rsid w:val="008464DD"/>
    <w:rsid w:val="0085063C"/>
    <w:rsid w:val="00867EDE"/>
    <w:rsid w:val="00871CEB"/>
    <w:rsid w:val="008857F8"/>
    <w:rsid w:val="0088733F"/>
    <w:rsid w:val="008C4FBF"/>
    <w:rsid w:val="008F083B"/>
    <w:rsid w:val="008F2840"/>
    <w:rsid w:val="0090211F"/>
    <w:rsid w:val="0090540A"/>
    <w:rsid w:val="00911DF9"/>
    <w:rsid w:val="00912A0B"/>
    <w:rsid w:val="0091781A"/>
    <w:rsid w:val="00923AFD"/>
    <w:rsid w:val="0095250D"/>
    <w:rsid w:val="0096045A"/>
    <w:rsid w:val="00991CDB"/>
    <w:rsid w:val="009B00B1"/>
    <w:rsid w:val="00A46B95"/>
    <w:rsid w:val="00A52EDA"/>
    <w:rsid w:val="00A55796"/>
    <w:rsid w:val="00A6284B"/>
    <w:rsid w:val="00A63F19"/>
    <w:rsid w:val="00A702C1"/>
    <w:rsid w:val="00AC25B6"/>
    <w:rsid w:val="00AE324B"/>
    <w:rsid w:val="00AF3239"/>
    <w:rsid w:val="00B1435E"/>
    <w:rsid w:val="00B45612"/>
    <w:rsid w:val="00B710CE"/>
    <w:rsid w:val="00B75CFF"/>
    <w:rsid w:val="00B90AD4"/>
    <w:rsid w:val="00BB49DA"/>
    <w:rsid w:val="00BC1AB8"/>
    <w:rsid w:val="00BC2D99"/>
    <w:rsid w:val="00BD0C29"/>
    <w:rsid w:val="00C03947"/>
    <w:rsid w:val="00C05F2D"/>
    <w:rsid w:val="00C0756D"/>
    <w:rsid w:val="00C163A8"/>
    <w:rsid w:val="00C25E35"/>
    <w:rsid w:val="00C36FB5"/>
    <w:rsid w:val="00C414B1"/>
    <w:rsid w:val="00C45D0C"/>
    <w:rsid w:val="00C50045"/>
    <w:rsid w:val="00C6661A"/>
    <w:rsid w:val="00C85AF1"/>
    <w:rsid w:val="00C97C3C"/>
    <w:rsid w:val="00CA4FB9"/>
    <w:rsid w:val="00CB1893"/>
    <w:rsid w:val="00CC21FD"/>
    <w:rsid w:val="00CE44E8"/>
    <w:rsid w:val="00CE5207"/>
    <w:rsid w:val="00CE57C1"/>
    <w:rsid w:val="00D26E93"/>
    <w:rsid w:val="00D37D75"/>
    <w:rsid w:val="00D4482A"/>
    <w:rsid w:val="00D516C3"/>
    <w:rsid w:val="00D660CC"/>
    <w:rsid w:val="00D66233"/>
    <w:rsid w:val="00D85661"/>
    <w:rsid w:val="00DA0577"/>
    <w:rsid w:val="00DA1703"/>
    <w:rsid w:val="00DB6491"/>
    <w:rsid w:val="00DB7CB4"/>
    <w:rsid w:val="00E01B8F"/>
    <w:rsid w:val="00E02323"/>
    <w:rsid w:val="00E06945"/>
    <w:rsid w:val="00E1690E"/>
    <w:rsid w:val="00E172C4"/>
    <w:rsid w:val="00E3057A"/>
    <w:rsid w:val="00E3226C"/>
    <w:rsid w:val="00E34467"/>
    <w:rsid w:val="00E43755"/>
    <w:rsid w:val="00E47683"/>
    <w:rsid w:val="00E72765"/>
    <w:rsid w:val="00E951FF"/>
    <w:rsid w:val="00EA22AB"/>
    <w:rsid w:val="00EA7D90"/>
    <w:rsid w:val="00EB3AFB"/>
    <w:rsid w:val="00EC65A6"/>
    <w:rsid w:val="00EC7CC6"/>
    <w:rsid w:val="00EE52A5"/>
    <w:rsid w:val="00EE5503"/>
    <w:rsid w:val="00EF167B"/>
    <w:rsid w:val="00EF7998"/>
    <w:rsid w:val="00F052D9"/>
    <w:rsid w:val="00F21453"/>
    <w:rsid w:val="00F34D96"/>
    <w:rsid w:val="00F57BCA"/>
    <w:rsid w:val="00F71D43"/>
    <w:rsid w:val="00F7701C"/>
    <w:rsid w:val="00F77A5C"/>
    <w:rsid w:val="00F83456"/>
    <w:rsid w:val="00F94BCC"/>
    <w:rsid w:val="00FB1491"/>
    <w:rsid w:val="00FB243A"/>
    <w:rsid w:val="00FB2F96"/>
    <w:rsid w:val="00FC73F5"/>
    <w:rsid w:val="00FE2D13"/>
    <w:rsid w:val="00FE5A61"/>
    <w:rsid w:val="00FF1054"/>
    <w:rsid w:val="00FF5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0CE7C"/>
  <w15:chartTrackingRefBased/>
  <w15:docId w15:val="{D9163F6F-7C60-B44D-978D-D9193541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B Nazani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480" w:lineRule="auto"/>
      <w:jc w:val="both"/>
    </w:pPr>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065"/>
  </w:style>
  <w:style w:type="paragraph" w:styleId="Footer">
    <w:name w:val="footer"/>
    <w:basedOn w:val="Normal"/>
    <w:link w:val="FooterChar"/>
    <w:uiPriority w:val="99"/>
    <w:unhideWhenUsed/>
    <w:rsid w:val="002E6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065"/>
  </w:style>
  <w:style w:type="paragraph" w:styleId="FootnoteText">
    <w:name w:val="footnote text"/>
    <w:basedOn w:val="Normal"/>
    <w:link w:val="FootnoteTextChar"/>
    <w:uiPriority w:val="99"/>
    <w:semiHidden/>
    <w:unhideWhenUsed/>
    <w:rsid w:val="00D660CC"/>
    <w:rPr>
      <w:sz w:val="20"/>
      <w:szCs w:val="20"/>
    </w:rPr>
  </w:style>
  <w:style w:type="character" w:customStyle="1" w:styleId="FootnoteTextChar">
    <w:name w:val="Footnote Text Char"/>
    <w:basedOn w:val="DefaultParagraphFont"/>
    <w:link w:val="FootnoteText"/>
    <w:uiPriority w:val="99"/>
    <w:semiHidden/>
    <w:rsid w:val="00D660CC"/>
  </w:style>
  <w:style w:type="character" w:styleId="FootnoteReference">
    <w:name w:val="footnote reference"/>
    <w:uiPriority w:val="99"/>
    <w:semiHidden/>
    <w:unhideWhenUsed/>
    <w:rsid w:val="00D660CC"/>
    <w:rPr>
      <w:vertAlign w:val="superscript"/>
    </w:rPr>
  </w:style>
  <w:style w:type="table" w:styleId="TableGrid">
    <w:name w:val="Table Grid"/>
    <w:basedOn w:val="TableNormal"/>
    <w:uiPriority w:val="39"/>
    <w:rsid w:val="0091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167B"/>
    <w:pPr>
      <w:bidi w:val="0"/>
      <w:spacing w:before="100" w:beforeAutospacing="1" w:after="100" w:afterAutospacing="1" w:line="240" w:lineRule="auto"/>
      <w:jc w:val="left"/>
    </w:pPr>
    <w:rPr>
      <w:rFonts w:eastAsia="Times New Roman" w:cs="Times New Roman"/>
      <w:szCs w:val="24"/>
      <w:lang w:bidi="fa-IR"/>
    </w:rPr>
  </w:style>
  <w:style w:type="character" w:styleId="Hyperlink">
    <w:name w:val="Hyperlink"/>
    <w:uiPriority w:val="99"/>
    <w:unhideWhenUsed/>
    <w:rsid w:val="00EF167B"/>
    <w:rPr>
      <w:color w:val="0000FF"/>
      <w:u w:val="single"/>
    </w:rPr>
  </w:style>
  <w:style w:type="paragraph" w:styleId="ListParagraph">
    <w:name w:val="List Paragraph"/>
    <w:basedOn w:val="Normal"/>
    <w:uiPriority w:val="34"/>
    <w:qFormat/>
    <w:rsid w:val="00EF167B"/>
    <w:pPr>
      <w:spacing w:line="259" w:lineRule="auto"/>
      <w:ind w:left="720"/>
      <w:contextualSpacing/>
      <w:jc w:val="left"/>
    </w:pPr>
    <w:rPr>
      <w:rFonts w:ascii="Calibri" w:hAnsi="Calibri" w:cs="Arial"/>
      <w:sz w:val="22"/>
      <w:szCs w:val="22"/>
      <w:lang w:bidi="fa-IR"/>
    </w:rPr>
  </w:style>
  <w:style w:type="character" w:styleId="FollowedHyperlink">
    <w:name w:val="FollowedHyperlink"/>
    <w:uiPriority w:val="99"/>
    <w:semiHidden/>
    <w:unhideWhenUsed/>
    <w:rsid w:val="00247908"/>
    <w:rPr>
      <w:color w:val="954F72"/>
      <w:u w:val="single"/>
    </w:rPr>
  </w:style>
  <w:style w:type="paragraph" w:styleId="BalloonText">
    <w:name w:val="Balloon Text"/>
    <w:basedOn w:val="Normal"/>
    <w:link w:val="BalloonTextChar"/>
    <w:uiPriority w:val="99"/>
    <w:semiHidden/>
    <w:unhideWhenUsed/>
    <w:rsid w:val="00404C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04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ehsani</dc:creator>
  <cp:keywords/>
  <dc:description/>
  <cp:lastModifiedBy>Shokri Zahra</cp:lastModifiedBy>
  <cp:revision>2</cp:revision>
  <cp:lastPrinted>2022-05-28T09:51:00Z</cp:lastPrinted>
  <dcterms:created xsi:type="dcterms:W3CDTF">2023-05-13T08:02:00Z</dcterms:created>
  <dcterms:modified xsi:type="dcterms:W3CDTF">2023-05-13T08:02:00Z</dcterms:modified>
</cp:coreProperties>
</file>