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8A6" w14:textId="6741DD90" w:rsidR="008242C3" w:rsidRPr="009B1DA3" w:rsidRDefault="00527FF7" w:rsidP="0076165D">
      <w:pPr>
        <w:spacing w:line="240" w:lineRule="auto"/>
        <w:jc w:val="center"/>
        <w:rPr>
          <w:rFonts w:ascii="Times New Roman" w:hAnsi="Times New Roman" w:cs="B Nazanin"/>
          <w:bCs/>
          <w:sz w:val="18"/>
          <w:szCs w:val="24"/>
        </w:rPr>
      </w:pPr>
      <w:r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 xml:space="preserve">عنوان </w:t>
      </w:r>
      <w:r w:rsidR="00BB5397" w:rsidRPr="009B1DA3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>طرح واره</w:t>
      </w:r>
      <w:r w:rsidR="00883936" w:rsidRPr="009B1DA3">
        <w:rPr>
          <w:rFonts w:ascii="Times New Roman" w:hAnsi="Times New Roman" w:cs="B Nazanin"/>
          <w:bCs/>
          <w:sz w:val="18"/>
          <w:szCs w:val="24"/>
          <w:rtl/>
          <w:lang w:bidi="fa-IR"/>
        </w:rPr>
        <w:softHyphen/>
      </w:r>
      <w:r w:rsidR="00BB5397" w:rsidRPr="009B1DA3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 xml:space="preserve">های مربوط به </w:t>
      </w:r>
      <w:r w:rsidR="00F062B0" w:rsidRPr="009B1DA3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>پذیرش دانشجوی دکتری</w:t>
      </w:r>
      <w:r w:rsidR="00BF1793" w:rsidRPr="009B1DA3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 xml:space="preserve"> پژوهش محور</w:t>
      </w:r>
      <w:r w:rsidR="00F062B0" w:rsidRPr="009B1DA3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 xml:space="preserve"> سال 140</w:t>
      </w:r>
      <w:r w:rsidR="0076165D">
        <w:rPr>
          <w:rFonts w:ascii="Times New Roman" w:hAnsi="Times New Roman" w:cs="B Nazanin" w:hint="cs"/>
          <w:bCs/>
          <w:sz w:val="18"/>
          <w:szCs w:val="24"/>
          <w:rtl/>
          <w:lang w:bidi="fa-IR"/>
        </w:rPr>
        <w:t>2</w:t>
      </w:r>
    </w:p>
    <w:tbl>
      <w:tblPr>
        <w:tblStyle w:val="TableGrid"/>
        <w:bidiVisual/>
        <w:tblW w:w="10440" w:type="dxa"/>
        <w:tblInd w:w="20" w:type="dxa"/>
        <w:tblLook w:val="04A0" w:firstRow="1" w:lastRow="0" w:firstColumn="1" w:lastColumn="0" w:noHBand="0" w:noVBand="1"/>
      </w:tblPr>
      <w:tblGrid>
        <w:gridCol w:w="633"/>
        <w:gridCol w:w="1527"/>
        <w:gridCol w:w="1890"/>
        <w:gridCol w:w="6390"/>
      </w:tblGrid>
      <w:tr w:rsidR="00490C14" w:rsidRPr="00B76B15" w14:paraId="7468C6DD" w14:textId="77777777" w:rsidTr="00490C14">
        <w:tc>
          <w:tcPr>
            <w:tcW w:w="633" w:type="dxa"/>
            <w:shd w:val="clear" w:color="auto" w:fill="FBD4B4" w:themeFill="accent6" w:themeFillTint="66"/>
          </w:tcPr>
          <w:p w14:paraId="15616628" w14:textId="77777777" w:rsidR="00167C64" w:rsidRPr="00B76B15" w:rsidRDefault="00167C64" w:rsidP="00007D46">
            <w:pPr>
              <w:spacing w:line="360" w:lineRule="auto"/>
              <w:ind w:right="-300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1527" w:type="dxa"/>
            <w:shd w:val="clear" w:color="auto" w:fill="FBD4B4" w:themeFill="accent6" w:themeFillTint="66"/>
          </w:tcPr>
          <w:p w14:paraId="5498DBCE" w14:textId="77777777" w:rsidR="00167C64" w:rsidRPr="00B76B15" w:rsidRDefault="00BB5397" w:rsidP="00007D46">
            <w:pPr>
              <w:spacing w:line="360" w:lineRule="auto"/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پژوهشکده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14:paraId="07354E6C" w14:textId="77777777" w:rsidR="00167C64" w:rsidRPr="00B76B15" w:rsidRDefault="00167C64" w:rsidP="00007D46">
            <w:pPr>
              <w:spacing w:line="360" w:lineRule="auto"/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رشته و گرایش</w:t>
            </w:r>
          </w:p>
        </w:tc>
        <w:tc>
          <w:tcPr>
            <w:tcW w:w="6390" w:type="dxa"/>
            <w:shd w:val="clear" w:color="auto" w:fill="FBD4B4" w:themeFill="accent6" w:themeFillTint="66"/>
          </w:tcPr>
          <w:p w14:paraId="230E3DE2" w14:textId="77777777" w:rsidR="00167C64" w:rsidRPr="00B76B15" w:rsidRDefault="00BB5397" w:rsidP="00007D46">
            <w:pPr>
              <w:spacing w:line="360" w:lineRule="auto"/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عنوان طرح واره</w:t>
            </w:r>
          </w:p>
        </w:tc>
      </w:tr>
      <w:tr w:rsidR="00167C64" w:rsidRPr="00B76B15" w14:paraId="3140CB11" w14:textId="77777777" w:rsidTr="00490C14">
        <w:trPr>
          <w:trHeight w:val="1475"/>
        </w:trPr>
        <w:tc>
          <w:tcPr>
            <w:tcW w:w="633" w:type="dxa"/>
          </w:tcPr>
          <w:p w14:paraId="72A1FC3A" w14:textId="77777777" w:rsidR="00167C64" w:rsidRPr="00B76B15" w:rsidRDefault="00BB5397" w:rsidP="00900CC7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1</w:t>
            </w:r>
          </w:p>
        </w:tc>
        <w:tc>
          <w:tcPr>
            <w:tcW w:w="1527" w:type="dxa"/>
          </w:tcPr>
          <w:p w14:paraId="4B56254C" w14:textId="7F1B5B3B" w:rsidR="00167C64" w:rsidRPr="00B76B15" w:rsidRDefault="00BB5397" w:rsidP="00900CC7">
            <w:pPr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فناوری</w:t>
            </w:r>
            <w:r w:rsidR="00EE5BC4" w:rsidRPr="00B76B15">
              <w:rPr>
                <w:rFonts w:ascii="Times New Roman" w:hAnsi="Times New Roman" w:cs="B Nazanin"/>
                <w:bCs/>
                <w:rtl/>
                <w:lang w:bidi="fa-IR"/>
              </w:rPr>
              <w:softHyphen/>
            </w: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های شیمیایی</w:t>
            </w:r>
          </w:p>
        </w:tc>
        <w:tc>
          <w:tcPr>
            <w:tcW w:w="1890" w:type="dxa"/>
          </w:tcPr>
          <w:p w14:paraId="42E1A190" w14:textId="77777777" w:rsidR="00167C64" w:rsidRPr="00B76B15" w:rsidRDefault="00BB5397" w:rsidP="0037572E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علوم و صنایع غذایی</w:t>
            </w:r>
          </w:p>
        </w:tc>
        <w:tc>
          <w:tcPr>
            <w:tcW w:w="6390" w:type="dxa"/>
          </w:tcPr>
          <w:p w14:paraId="11D66192" w14:textId="2AE6A7EF" w:rsidR="00DF5153" w:rsidRPr="003F032F" w:rsidRDefault="00DF5153" w:rsidP="00DF5153">
            <w:pPr>
              <w:shd w:val="clear" w:color="auto" w:fill="FFFFFF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1-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ايجاد ارزش افزوده به ضايعات و فرآورده هاي جنبي غذايي</w:t>
            </w:r>
          </w:p>
          <w:p w14:paraId="6869CBBE" w14:textId="6DC55390" w:rsidR="00DF5153" w:rsidRPr="003F032F" w:rsidRDefault="00DF5153" w:rsidP="00DF5153">
            <w:pPr>
              <w:shd w:val="clear" w:color="auto" w:fill="FFFFFF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2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- بسته بندي هاي فعال در صنعت غذا</w:t>
            </w:r>
          </w:p>
          <w:p w14:paraId="256866E9" w14:textId="71B3242F" w:rsidR="00167C64" w:rsidRPr="003F032F" w:rsidRDefault="00DF5153" w:rsidP="00DF5153">
            <w:pPr>
              <w:shd w:val="clear" w:color="auto" w:fill="FFFFFF"/>
              <w:bidi w:val="0"/>
              <w:jc w:val="right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3-</w:t>
            </w:r>
            <w:r w:rsidRPr="003F032F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استخراج و خالص سازي متابوليت هاي گياهي براي كاربرد در صنايع غذايي و آرايشي - بهداشتي</w:t>
            </w:r>
          </w:p>
        </w:tc>
      </w:tr>
      <w:tr w:rsidR="00B60B34" w:rsidRPr="00B76B15" w14:paraId="0CC9E817" w14:textId="77777777" w:rsidTr="00490C14">
        <w:trPr>
          <w:trHeight w:val="1970"/>
        </w:trPr>
        <w:tc>
          <w:tcPr>
            <w:tcW w:w="633" w:type="dxa"/>
          </w:tcPr>
          <w:p w14:paraId="1DBB1D86" w14:textId="77777777" w:rsidR="00B60B34" w:rsidRPr="00B76B15" w:rsidRDefault="006A729D" w:rsidP="00900CC7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2</w:t>
            </w:r>
          </w:p>
        </w:tc>
        <w:tc>
          <w:tcPr>
            <w:tcW w:w="1527" w:type="dxa"/>
          </w:tcPr>
          <w:p w14:paraId="2E68690F" w14:textId="13D00B27" w:rsidR="00B60B34" w:rsidRPr="00B76B15" w:rsidRDefault="006A729D" w:rsidP="00900CC7">
            <w:pPr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فناوری</w:t>
            </w:r>
            <w:r w:rsidR="00EE5BC4" w:rsidRPr="00B76B15">
              <w:rPr>
                <w:rFonts w:ascii="Times New Roman" w:hAnsi="Times New Roman" w:cs="B Nazanin"/>
                <w:bCs/>
                <w:rtl/>
                <w:lang w:bidi="fa-IR"/>
              </w:rPr>
              <w:softHyphen/>
            </w: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های شیمیایی</w:t>
            </w:r>
          </w:p>
        </w:tc>
        <w:tc>
          <w:tcPr>
            <w:tcW w:w="1890" w:type="dxa"/>
          </w:tcPr>
          <w:p w14:paraId="769333F2" w14:textId="77777777" w:rsidR="00B60B34" w:rsidRPr="00B76B15" w:rsidRDefault="006A729D" w:rsidP="0037572E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مهندسی شیمی</w:t>
            </w:r>
          </w:p>
        </w:tc>
        <w:tc>
          <w:tcPr>
            <w:tcW w:w="6390" w:type="dxa"/>
          </w:tcPr>
          <w:p w14:paraId="128AC2FB" w14:textId="7E3F95ED" w:rsidR="00DF5153" w:rsidRPr="003F032F" w:rsidRDefault="004A4F1D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1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="00DF5153" w:rsidRPr="003F032F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توليد و ذخيره سازي هيدروژن پاك</w:t>
            </w:r>
          </w:p>
          <w:p w14:paraId="7066C5DC" w14:textId="6867A78C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2-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شبيه سازي و اجراي فرايندهاي شيميايي و پالايشگاهي</w:t>
            </w:r>
          </w:p>
          <w:p w14:paraId="31C18F58" w14:textId="6B9388D6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3-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نمك زدايي از آب به روش خورشيدي</w:t>
            </w:r>
          </w:p>
          <w:p w14:paraId="69A4F7B6" w14:textId="15F577ED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4-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فرايندهاي تخليه پساب صفر</w:t>
            </w:r>
          </w:p>
          <w:p w14:paraId="78BFEBA9" w14:textId="05066E15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5-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بررسي حذف نيتروژن و فسفر از پساب در فتوبيوراكتور غشايي</w:t>
            </w:r>
          </w:p>
          <w:p w14:paraId="083CC068" w14:textId="474D78F9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6-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جداسازي ليتيوم و آلاينده ها از شورا</w:t>
            </w:r>
            <w:r w:rsidR="00BB031E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به ها به روش استخراج حلالي</w:t>
            </w:r>
          </w:p>
          <w:p w14:paraId="5E12A828" w14:textId="1C4D3D88" w:rsidR="004A4F1D" w:rsidRPr="003F032F" w:rsidRDefault="004A4F1D" w:rsidP="0091186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64" w:rsidRPr="00B76B15" w14:paraId="3C8B716F" w14:textId="77777777" w:rsidTr="00490C14">
        <w:tc>
          <w:tcPr>
            <w:tcW w:w="633" w:type="dxa"/>
          </w:tcPr>
          <w:p w14:paraId="38D980DD" w14:textId="77777777" w:rsidR="00167C64" w:rsidRPr="00B76B15" w:rsidRDefault="004A4F1D" w:rsidP="00900CC7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3</w:t>
            </w:r>
          </w:p>
        </w:tc>
        <w:tc>
          <w:tcPr>
            <w:tcW w:w="1527" w:type="dxa"/>
          </w:tcPr>
          <w:p w14:paraId="0B317535" w14:textId="77777777" w:rsidR="00167C64" w:rsidRPr="00B76B15" w:rsidRDefault="0064088A" w:rsidP="00870EB7">
            <w:pPr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زیست فناوری</w:t>
            </w:r>
          </w:p>
        </w:tc>
        <w:tc>
          <w:tcPr>
            <w:tcW w:w="1890" w:type="dxa"/>
          </w:tcPr>
          <w:p w14:paraId="036A1A58" w14:textId="77777777" w:rsidR="00167C64" w:rsidRPr="00B76B15" w:rsidRDefault="0064088A" w:rsidP="0037572E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زیست فناوری میکروبی</w:t>
            </w:r>
          </w:p>
        </w:tc>
        <w:tc>
          <w:tcPr>
            <w:tcW w:w="6390" w:type="dxa"/>
          </w:tcPr>
          <w:p w14:paraId="5404C307" w14:textId="03718CAE" w:rsidR="0076404A" w:rsidRPr="003F032F" w:rsidRDefault="00F1093B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1</w:t>
            </w:r>
            <w:r w:rsidR="0076404A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- تولید </w:t>
            </w:r>
            <w:r w:rsidR="0076404A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و ارزيابي بيوسنسور مبتني بر اندوليزين جهت تشخيص آلودگي هاي ميكروبي مواد غذايي</w:t>
            </w:r>
          </w:p>
          <w:p w14:paraId="6835E316" w14:textId="08A1EBE8" w:rsidR="00167C64" w:rsidRPr="003F032F" w:rsidRDefault="0076404A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2- فرمولاسیون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اندوليزين نوتركيب توليد شده عليه استافيلوكوكوس اورئوس مقاوم به آنتي بيوتيك به عنوان يك داروي پايدار</w:t>
            </w:r>
          </w:p>
          <w:p w14:paraId="71465B98" w14:textId="77777777" w:rsidR="0076404A" w:rsidRPr="003F032F" w:rsidRDefault="0076404A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3-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-به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نه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ساز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استخراج </w:t>
            </w:r>
            <w:proofErr w:type="spellStart"/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mycosporine</w:t>
            </w:r>
            <w:proofErr w:type="spellEnd"/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-like amino acids (MMAs)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از م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کروآلگ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ها، جهت مصارف صنعت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به عنوان  محافظ اشعه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UV</w:t>
            </w:r>
          </w:p>
          <w:p w14:paraId="7A32845E" w14:textId="77777777" w:rsidR="0076404A" w:rsidRPr="003F032F" w:rsidRDefault="0076404A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4-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-بررسي عملكرد كنسرسيوم ميكروبي در تصفيه پساب غني از نيتروژن</w:t>
            </w:r>
          </w:p>
          <w:p w14:paraId="63822FC2" w14:textId="18F14E03" w:rsidR="0076404A" w:rsidRPr="003F032F" w:rsidRDefault="0076404A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5-</w:t>
            </w:r>
            <w:r w:rsidRPr="003F032F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032F">
              <w:rPr>
                <w:rFonts w:cs="B Nazanin" w:hint="cs"/>
                <w:sz w:val="20"/>
                <w:szCs w:val="20"/>
                <w:rtl/>
                <w:lang w:bidi="ar-SA"/>
              </w:rPr>
              <w:t>تو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سعه سويه و فرآيند توليد متابوليت هاي ضد سرطاني و آنزيم سلولاز مقاوم حرارت باسيلوس جديد اكسترموفيل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ASH4</w:t>
            </w:r>
          </w:p>
          <w:p w14:paraId="35BD5C51" w14:textId="7F0D13A3" w:rsidR="0076404A" w:rsidRPr="003F032F" w:rsidRDefault="0076404A" w:rsidP="0076404A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64" w:rsidRPr="00B76B15" w14:paraId="5A9289CD" w14:textId="77777777" w:rsidTr="00490C14">
        <w:tc>
          <w:tcPr>
            <w:tcW w:w="633" w:type="dxa"/>
          </w:tcPr>
          <w:p w14:paraId="4C8B7947" w14:textId="77777777" w:rsidR="00167C64" w:rsidRPr="00B76B15" w:rsidRDefault="004A4F1D" w:rsidP="00900CC7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4</w:t>
            </w:r>
          </w:p>
        </w:tc>
        <w:tc>
          <w:tcPr>
            <w:tcW w:w="1527" w:type="dxa"/>
          </w:tcPr>
          <w:p w14:paraId="1DB87D59" w14:textId="77777777" w:rsidR="00167C64" w:rsidRPr="00B76B15" w:rsidRDefault="002F7B2F" w:rsidP="00870EB7">
            <w:pPr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پژوهشکده مکانیک</w:t>
            </w:r>
          </w:p>
        </w:tc>
        <w:tc>
          <w:tcPr>
            <w:tcW w:w="1890" w:type="dxa"/>
          </w:tcPr>
          <w:p w14:paraId="49AD9008" w14:textId="77777777" w:rsidR="00167C64" w:rsidRPr="00B76B15" w:rsidRDefault="002F7B2F" w:rsidP="00B60B34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مهندسی مکانیک</w:t>
            </w:r>
          </w:p>
        </w:tc>
        <w:tc>
          <w:tcPr>
            <w:tcW w:w="6390" w:type="dxa"/>
          </w:tcPr>
          <w:p w14:paraId="64003E2F" w14:textId="6DAB14EE" w:rsidR="00DF5153" w:rsidRPr="003F032F" w:rsidRDefault="002F7B2F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1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="00DF5153" w:rsidRPr="003F032F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بررس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تجرب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عدد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جر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="00DF5153"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ان</w:t>
            </w:r>
            <w:r w:rsidR="00DF5153"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در نازل غ</w:t>
            </w:r>
            <w:r w:rsidR="00DF5153"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="00DF5153"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رمتقارن</w:t>
            </w:r>
          </w:p>
          <w:p w14:paraId="785E7F71" w14:textId="06B0FE1B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2-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بررسی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تجرب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عدد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پد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ده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جدا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ش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در نازل و کنترل آن</w:t>
            </w:r>
          </w:p>
          <w:p w14:paraId="5C4C013E" w14:textId="5C0FE72A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3-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بررسی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کنترل ناح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ه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جدا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ش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در د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ف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وزرها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زاو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ه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باز با استفاده از صفحه‌ها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داخل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6AD896A4" w14:textId="278780E3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4-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بررسی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ab/>
              <w:t>جر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ان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گردابه‌ها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ناش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از مدل‌ها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مخروط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شکل</w:t>
            </w:r>
          </w:p>
          <w:p w14:paraId="1217F9BB" w14:textId="7DC3C3E2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5-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بررسی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ab/>
              <w:t>تجرب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عدد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انتقال حرارت در سنسورها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س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م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داغ در اعداد ر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نولدز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ن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در زوا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مختلف</w:t>
            </w:r>
          </w:p>
          <w:p w14:paraId="3CD440FE" w14:textId="093AB6C2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6-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استفاد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از هوش مصنوعي در ايستگاه‌هاي اندازه‌گيري گاز طبيعي به منظور پيش‌بيني و مديريت خطوط انتقال گاز </w:t>
            </w:r>
          </w:p>
          <w:p w14:paraId="35CE23BF" w14:textId="3D8762D5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7-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تحلیل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عدد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و به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نه‌ساز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پارامترها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طراح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پمپ‌هاي پيتوت تيوب</w:t>
            </w:r>
          </w:p>
          <w:p w14:paraId="403E1733" w14:textId="49D1051D" w:rsidR="00DF5153" w:rsidRPr="003F032F" w:rsidRDefault="00DF5153" w:rsidP="00DF5153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8-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مدلسازی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و تحل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ل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عددي س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 w:hint="eastAsia"/>
                <w:bCs/>
                <w:sz w:val="20"/>
                <w:szCs w:val="20"/>
                <w:rtl/>
                <w:lang w:bidi="fa-IR"/>
              </w:rPr>
              <w:t>ستم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خنک کار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ی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 موتور احتراق داخلي به منظور ارزيابي دماي قطعات موتور در شرايط كاري مختلف</w:t>
            </w:r>
          </w:p>
          <w:p w14:paraId="42BFFE7B" w14:textId="054ED752" w:rsidR="002F7B2F" w:rsidRPr="003F032F" w:rsidRDefault="00DF5153" w:rsidP="00DF5153">
            <w:pPr>
              <w:jc w:val="both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9-</w:t>
            </w: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مدلسازی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انرژي، اگزرژي و اقتصادي كاربرد توربوفاز (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Turbo Phase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) در واحدهاي توربين گازي نيروگاه‌هاي كشور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4A4F1D" w:rsidRPr="00B76B15" w14:paraId="2B957275" w14:textId="77777777" w:rsidTr="00490C14">
        <w:tc>
          <w:tcPr>
            <w:tcW w:w="633" w:type="dxa"/>
          </w:tcPr>
          <w:p w14:paraId="42BD6480" w14:textId="77777777" w:rsidR="004A4F1D" w:rsidRPr="00B76B15" w:rsidRDefault="004A4F1D" w:rsidP="00900CC7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5</w:t>
            </w:r>
          </w:p>
        </w:tc>
        <w:tc>
          <w:tcPr>
            <w:tcW w:w="1527" w:type="dxa"/>
          </w:tcPr>
          <w:p w14:paraId="76C552F8" w14:textId="10CFE184" w:rsidR="004A4F1D" w:rsidRPr="00B76B15" w:rsidRDefault="004A4F1D" w:rsidP="00870EB7">
            <w:pPr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پژوهشکده مواد پیشرفته و انرژی</w:t>
            </w:r>
            <w:r w:rsidR="00EE5BC4" w:rsidRPr="00B76B15">
              <w:rPr>
                <w:rFonts w:ascii="Times New Roman" w:hAnsi="Times New Roman" w:cs="B Nazanin"/>
                <w:bCs/>
                <w:rtl/>
                <w:lang w:bidi="fa-IR"/>
              </w:rPr>
              <w:softHyphen/>
            </w: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های نو</w:t>
            </w:r>
          </w:p>
        </w:tc>
        <w:tc>
          <w:tcPr>
            <w:tcW w:w="1890" w:type="dxa"/>
          </w:tcPr>
          <w:p w14:paraId="0B0CF772" w14:textId="77777777" w:rsidR="004A4F1D" w:rsidRPr="00B76B15" w:rsidRDefault="004A4F1D" w:rsidP="00B60B34">
            <w:pPr>
              <w:jc w:val="center"/>
              <w:rPr>
                <w:rFonts w:ascii="Times New Roman" w:hAnsi="Times New Roman" w:cs="B Nazanin"/>
                <w:bCs/>
                <w:rtl/>
                <w:lang w:bidi="fa-IR"/>
              </w:rPr>
            </w:pPr>
            <w:r w:rsidRPr="00B76B15">
              <w:rPr>
                <w:rFonts w:ascii="Times New Roman" w:hAnsi="Times New Roman" w:cs="B Nazanin" w:hint="cs"/>
                <w:bCs/>
                <w:rtl/>
                <w:lang w:bidi="fa-IR"/>
              </w:rPr>
              <w:t>مهندسی مواد</w:t>
            </w:r>
          </w:p>
        </w:tc>
        <w:tc>
          <w:tcPr>
            <w:tcW w:w="6390" w:type="dxa"/>
          </w:tcPr>
          <w:p w14:paraId="761F998B" w14:textId="6FB989CA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1-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سنتز و مشخص يابي نانوساختارهاي دوبعدي (</w:t>
            </w:r>
            <w:proofErr w:type="spellStart"/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Mxenes</w:t>
            </w:r>
            <w:proofErr w:type="spellEnd"/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) براي تبديل و يا ذخيره سازي انرژي</w:t>
            </w:r>
          </w:p>
          <w:p w14:paraId="35525612" w14:textId="3BE7EAF7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2-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توسعه فرامواد (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Metamaterials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) يا فرا سطح (</w:t>
            </w:r>
            <w:proofErr w:type="spellStart"/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Metasurface</w:t>
            </w:r>
            <w:proofErr w:type="spellEnd"/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) مورد استفاده در آنتن هاي مبتني بر بلور مايع</w:t>
            </w:r>
          </w:p>
          <w:p w14:paraId="32BCB733" w14:textId="4B2DE4D0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lastRenderedPageBreak/>
              <w:t>3-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بررسي خواص مكانيكي و ريزساختاري كامپوزيت‌هاي سراميك- سراميك برپايه زيركونيا جهت كاربري پزشكي</w:t>
            </w:r>
          </w:p>
          <w:p w14:paraId="0CCCDE05" w14:textId="3AAFECA9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4-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ارزيابي خواص كاتاليستي آلياژهاي آمورف پايه آهن جهت تصفيه پسابهاي صنعتي</w:t>
            </w:r>
          </w:p>
          <w:p w14:paraId="2A6E2C07" w14:textId="6F7B0850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5-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توسعه پوشش شبه الماسي(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DLC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) با استفاده از روش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PACVD</w:t>
            </w:r>
          </w:p>
          <w:p w14:paraId="5F9BC396" w14:textId="7BB34509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6-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 xml:space="preserve">ارزيابي خواص سايشي پوشش سرمت بر پايه 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  <w:t>Ni-CBN</w:t>
            </w:r>
          </w:p>
          <w:p w14:paraId="75AB306C" w14:textId="03F8A466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7-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توسعه پوششهاي پليمري زيست سازگار با زير لايه فلزي</w:t>
            </w:r>
          </w:p>
          <w:p w14:paraId="436DA4C2" w14:textId="241244D6" w:rsidR="001C4032" w:rsidRPr="003F032F" w:rsidRDefault="001C4032" w:rsidP="001C4032">
            <w:pPr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8-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ارزيابي خواص مكانيكي و ريزساختاري نمونه هاي چاپ  (سه بعدي) شده از جنس آلياژ تيتانيوم</w:t>
            </w:r>
          </w:p>
          <w:p w14:paraId="42AAC006" w14:textId="2A4A6935" w:rsidR="004A4F1D" w:rsidRPr="003F032F" w:rsidRDefault="001C4032" w:rsidP="001C4032">
            <w:pPr>
              <w:jc w:val="both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3F032F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9-</w:t>
            </w:r>
            <w:r w:rsidRPr="003F032F"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  <w:t>توسعه آلياژ شكل پذير منيزيم زيست تخريب پذير</w:t>
            </w:r>
          </w:p>
        </w:tc>
      </w:tr>
    </w:tbl>
    <w:p w14:paraId="1F54C8E6" w14:textId="77777777" w:rsidR="00A855CE" w:rsidRPr="00EB590D" w:rsidRDefault="00A855CE" w:rsidP="00870EB7">
      <w:pPr>
        <w:rPr>
          <w:rFonts w:ascii="Times New Roman" w:hAnsi="Times New Roman" w:cs="B Nazanin"/>
          <w:bCs/>
          <w:rtl/>
          <w:lang w:bidi="fa-IR"/>
        </w:rPr>
      </w:pPr>
    </w:p>
    <w:p w14:paraId="12ABE398" w14:textId="77777777" w:rsidR="009144B2" w:rsidRPr="00EB590D" w:rsidRDefault="009144B2" w:rsidP="00870EB7">
      <w:pPr>
        <w:rPr>
          <w:rFonts w:ascii="Times New Roman" w:hAnsi="Times New Roman" w:cs="B Nazanin"/>
          <w:bCs/>
          <w:rtl/>
          <w:lang w:bidi="fa-IR"/>
        </w:rPr>
      </w:pPr>
    </w:p>
    <w:sectPr w:rsidR="009144B2" w:rsidRPr="00EB590D" w:rsidSect="00490C14">
      <w:pgSz w:w="11906" w:h="16838"/>
      <w:pgMar w:top="1440" w:right="720" w:bottom="144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1D2"/>
    <w:multiLevelType w:val="hybridMultilevel"/>
    <w:tmpl w:val="C9DE00D8"/>
    <w:lvl w:ilvl="0" w:tplc="AEC2D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B7"/>
    <w:rsid w:val="00007D46"/>
    <w:rsid w:val="00054C9D"/>
    <w:rsid w:val="0006390C"/>
    <w:rsid w:val="00167C64"/>
    <w:rsid w:val="0018465C"/>
    <w:rsid w:val="001C4032"/>
    <w:rsid w:val="001E3FAB"/>
    <w:rsid w:val="002540D1"/>
    <w:rsid w:val="00283958"/>
    <w:rsid w:val="0029023F"/>
    <w:rsid w:val="002E55E7"/>
    <w:rsid w:val="002F7B2F"/>
    <w:rsid w:val="003441EE"/>
    <w:rsid w:val="0037572E"/>
    <w:rsid w:val="003A1253"/>
    <w:rsid w:val="003A1847"/>
    <w:rsid w:val="003F032F"/>
    <w:rsid w:val="0042110C"/>
    <w:rsid w:val="00490C14"/>
    <w:rsid w:val="004A4F1D"/>
    <w:rsid w:val="00521FC9"/>
    <w:rsid w:val="00527FF7"/>
    <w:rsid w:val="00573D40"/>
    <w:rsid w:val="00584E7A"/>
    <w:rsid w:val="00597A4D"/>
    <w:rsid w:val="005A4034"/>
    <w:rsid w:val="005F0AAD"/>
    <w:rsid w:val="0064088A"/>
    <w:rsid w:val="00651A7E"/>
    <w:rsid w:val="006A729D"/>
    <w:rsid w:val="006D726E"/>
    <w:rsid w:val="006F6034"/>
    <w:rsid w:val="0070651C"/>
    <w:rsid w:val="00710B7B"/>
    <w:rsid w:val="007475CF"/>
    <w:rsid w:val="0076165D"/>
    <w:rsid w:val="0076404A"/>
    <w:rsid w:val="007C5531"/>
    <w:rsid w:val="007F1E0F"/>
    <w:rsid w:val="007F7098"/>
    <w:rsid w:val="00817C91"/>
    <w:rsid w:val="008260DB"/>
    <w:rsid w:val="0084535E"/>
    <w:rsid w:val="00870EB7"/>
    <w:rsid w:val="00883936"/>
    <w:rsid w:val="00883F2A"/>
    <w:rsid w:val="008D74AF"/>
    <w:rsid w:val="00900CC7"/>
    <w:rsid w:val="00911862"/>
    <w:rsid w:val="0091270E"/>
    <w:rsid w:val="009144B2"/>
    <w:rsid w:val="009B1DA3"/>
    <w:rsid w:val="009F1EC6"/>
    <w:rsid w:val="00A36C22"/>
    <w:rsid w:val="00A855CE"/>
    <w:rsid w:val="00AE2987"/>
    <w:rsid w:val="00B25397"/>
    <w:rsid w:val="00B60B34"/>
    <w:rsid w:val="00B637BF"/>
    <w:rsid w:val="00B76B15"/>
    <w:rsid w:val="00BB031E"/>
    <w:rsid w:val="00BB5397"/>
    <w:rsid w:val="00BD5534"/>
    <w:rsid w:val="00BF1793"/>
    <w:rsid w:val="00C13CC5"/>
    <w:rsid w:val="00C66477"/>
    <w:rsid w:val="00D345B8"/>
    <w:rsid w:val="00D667A3"/>
    <w:rsid w:val="00DB1D53"/>
    <w:rsid w:val="00DF5153"/>
    <w:rsid w:val="00DF7978"/>
    <w:rsid w:val="00EB590D"/>
    <w:rsid w:val="00EC020C"/>
    <w:rsid w:val="00ED6D14"/>
    <w:rsid w:val="00EE0DC6"/>
    <w:rsid w:val="00EE5BC4"/>
    <w:rsid w:val="00F04F75"/>
    <w:rsid w:val="00F062B0"/>
    <w:rsid w:val="00F1093B"/>
    <w:rsid w:val="00F57038"/>
    <w:rsid w:val="00F63DA6"/>
    <w:rsid w:val="00F932EC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8FFE"/>
  <w15:docId w15:val="{99CA8615-BB39-4230-A21C-2EFB4BF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7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0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2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2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2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2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2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2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2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2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2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02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0270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270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0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F0270"/>
    <w:rPr>
      <w:b/>
      <w:bCs/>
    </w:rPr>
  </w:style>
  <w:style w:type="character" w:styleId="Emphasis">
    <w:name w:val="Emphasis"/>
    <w:basedOn w:val="DefaultParagraphFont"/>
    <w:uiPriority w:val="20"/>
    <w:qFormat/>
    <w:rsid w:val="00FF0270"/>
    <w:rPr>
      <w:i/>
      <w:iCs/>
    </w:rPr>
  </w:style>
  <w:style w:type="paragraph" w:styleId="NoSpacing">
    <w:name w:val="No Spacing"/>
    <w:link w:val="NoSpacingChar"/>
    <w:uiPriority w:val="1"/>
    <w:qFormat/>
    <w:rsid w:val="00FF0270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0270"/>
  </w:style>
  <w:style w:type="paragraph" w:styleId="ListParagraph">
    <w:name w:val="List Paragraph"/>
    <w:basedOn w:val="Normal"/>
    <w:uiPriority w:val="34"/>
    <w:qFormat/>
    <w:rsid w:val="00FF02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02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02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2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2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F02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F02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F02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F02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F02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0270"/>
    <w:pPr>
      <w:outlineLvl w:val="9"/>
    </w:pPr>
  </w:style>
  <w:style w:type="table" w:styleId="TableGrid">
    <w:name w:val="Table Grid"/>
    <w:basedOn w:val="TableNormal"/>
    <w:uiPriority w:val="59"/>
    <w:rsid w:val="00A85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طیبه امیدی</dc:creator>
  <cp:lastModifiedBy>Vahidi Elham</cp:lastModifiedBy>
  <cp:revision>2</cp:revision>
  <cp:lastPrinted>2022-04-30T07:52:00Z</cp:lastPrinted>
  <dcterms:created xsi:type="dcterms:W3CDTF">2023-05-17T07:54:00Z</dcterms:created>
  <dcterms:modified xsi:type="dcterms:W3CDTF">2023-05-17T07:54:00Z</dcterms:modified>
</cp:coreProperties>
</file>